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ajorEastAsia" w:hAnsiTheme="majorEastAsia" w:eastAsiaTheme="majorEastAsia" w:cstheme="majorEastAsia"/>
          <w:b/>
          <w:sz w:val="36"/>
          <w:szCs w:val="36"/>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ajorEastAsia" w:hAnsiTheme="majorEastAsia" w:eastAsiaTheme="majorEastAsia" w:cstheme="majorEastAsia"/>
          <w:b/>
          <w:sz w:val="36"/>
          <w:szCs w:val="36"/>
        </w:rPr>
      </w:pPr>
      <w:r>
        <w:rPr>
          <w:rFonts w:hint="eastAsia" w:asciiTheme="majorEastAsia" w:hAnsiTheme="majorEastAsia" w:eastAsiaTheme="majorEastAsia" w:cstheme="majorEastAsia"/>
          <w:b/>
          <w:sz w:val="36"/>
          <w:szCs w:val="36"/>
        </w:rPr>
        <w:t>山东省行政事业单位内部控制实务操作</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ajorEastAsia" w:hAnsiTheme="majorEastAsia" w:eastAsiaTheme="majorEastAsia" w:cstheme="majorEastAsia"/>
          <w:b/>
          <w:sz w:val="36"/>
          <w:szCs w:val="36"/>
        </w:rPr>
      </w:pPr>
      <w:r>
        <w:rPr>
          <w:rFonts w:hint="eastAsia" w:asciiTheme="majorEastAsia" w:hAnsiTheme="majorEastAsia" w:eastAsiaTheme="majorEastAsia" w:cstheme="majorEastAsia"/>
          <w:b/>
          <w:sz w:val="36"/>
          <w:szCs w:val="36"/>
        </w:rPr>
        <w:t>高级培训班</w:t>
      </w:r>
      <w:r>
        <w:rPr>
          <w:rFonts w:hint="eastAsia" w:asciiTheme="majorEastAsia" w:hAnsiTheme="majorEastAsia" w:eastAsiaTheme="majorEastAsia" w:cstheme="majorEastAsia"/>
          <w:b/>
          <w:sz w:val="36"/>
          <w:szCs w:val="36"/>
          <w:lang w:eastAsia="zh-CN"/>
        </w:rPr>
        <w:t>实施方案</w:t>
      </w:r>
    </w:p>
    <w:p>
      <w:pPr>
        <w:jc w:val="center"/>
        <w:rPr>
          <w:rFonts w:ascii="黑体" w:eastAsia="黑体"/>
          <w:b/>
          <w:sz w:val="44"/>
          <w:szCs w:val="44"/>
        </w:rPr>
      </w:pPr>
    </w:p>
    <w:p>
      <w:pPr>
        <w:spacing w:line="60" w:lineRule="auto"/>
        <w:rPr>
          <w:rFonts w:ascii="仿宋_GB2312" w:hAnsi="宋体" w:eastAsia="仿宋_GB2312"/>
          <w:sz w:val="32"/>
          <w:szCs w:val="32"/>
        </w:rPr>
      </w:pPr>
      <w:r>
        <w:rPr>
          <w:rFonts w:hint="eastAsia" w:ascii="仿宋_GB2312" w:hAnsi="宋体" w:eastAsia="仿宋_GB2312"/>
          <w:b/>
          <w:sz w:val="32"/>
          <w:szCs w:val="32"/>
        </w:rPr>
        <w:t>【主办单位】</w:t>
      </w:r>
      <w:r>
        <w:rPr>
          <w:rFonts w:hint="eastAsia" w:ascii="仿宋_GB2312" w:hAnsi="宋体" w:eastAsia="仿宋_GB2312"/>
          <w:bCs/>
          <w:sz w:val="32"/>
          <w:szCs w:val="32"/>
        </w:rPr>
        <w:t>山东财经大学</w:t>
      </w:r>
    </w:p>
    <w:p>
      <w:pPr>
        <w:spacing w:line="60" w:lineRule="auto"/>
        <w:rPr>
          <w:rFonts w:ascii="仿宋_GB2312" w:hAnsi="宋体" w:eastAsia="仿宋_GB2312"/>
          <w:b/>
          <w:sz w:val="32"/>
          <w:szCs w:val="32"/>
        </w:rPr>
      </w:pPr>
      <w:r>
        <w:rPr>
          <w:rFonts w:hint="eastAsia" w:ascii="仿宋_GB2312" w:hAnsi="宋体" w:eastAsia="仿宋_GB2312"/>
          <w:b/>
          <w:sz w:val="32"/>
          <w:szCs w:val="32"/>
        </w:rPr>
        <w:t>【培训时间】</w:t>
      </w:r>
      <w:r>
        <w:rPr>
          <w:rFonts w:hint="eastAsia" w:ascii="仿宋_GB2312" w:hAnsi="宋体" w:eastAsia="仿宋_GB2312"/>
          <w:b/>
          <w:sz w:val="32"/>
          <w:szCs w:val="32"/>
          <w:lang w:val="en-US" w:eastAsia="zh-CN"/>
        </w:rPr>
        <w:t>3</w:t>
      </w:r>
      <w:r>
        <w:rPr>
          <w:rFonts w:hint="eastAsia" w:ascii="仿宋_GB2312" w:hAnsi="宋体" w:eastAsia="仿宋_GB2312"/>
          <w:sz w:val="30"/>
          <w:szCs w:val="30"/>
        </w:rPr>
        <w:t>天</w:t>
      </w:r>
      <w:r>
        <w:rPr>
          <w:rFonts w:hint="eastAsia" w:ascii="仿宋_GB2312" w:hAnsi="宋体" w:eastAsia="仿宋_GB2312"/>
          <w:sz w:val="30"/>
          <w:szCs w:val="30"/>
          <w:lang w:eastAsia="zh-CN"/>
        </w:rPr>
        <w:t>，具体开班时间根据财政厅工作安排确定。</w:t>
      </w:r>
    </w:p>
    <w:p>
      <w:pPr>
        <w:spacing w:line="60" w:lineRule="auto"/>
        <w:rPr>
          <w:rFonts w:hint="eastAsia" w:ascii="仿宋_GB2312" w:hAnsi="宋体" w:eastAsia="仿宋_GB2312"/>
          <w:sz w:val="30"/>
          <w:szCs w:val="30"/>
          <w:lang w:eastAsia="zh-CN"/>
        </w:rPr>
      </w:pPr>
      <w:r>
        <w:rPr>
          <w:rFonts w:hint="eastAsia" w:ascii="仿宋_GB2312" w:hAnsi="宋体" w:eastAsia="仿宋_GB2312"/>
          <w:b/>
          <w:sz w:val="32"/>
          <w:szCs w:val="32"/>
        </w:rPr>
        <w:t>【培训地点】</w:t>
      </w:r>
      <w:r>
        <w:rPr>
          <w:rFonts w:hint="eastAsia" w:ascii="仿宋_GB2312" w:hAnsi="宋体" w:eastAsia="仿宋_GB2312"/>
          <w:sz w:val="30"/>
          <w:szCs w:val="30"/>
          <w:lang w:eastAsia="zh-CN"/>
        </w:rPr>
        <w:t>济南</w:t>
      </w:r>
    </w:p>
    <w:p>
      <w:pPr>
        <w:spacing w:line="60" w:lineRule="auto"/>
        <w:rPr>
          <w:rFonts w:eastAsia="仿宋_GB2312"/>
          <w:b/>
          <w:sz w:val="32"/>
          <w:szCs w:val="32"/>
        </w:rPr>
      </w:pPr>
      <w:r>
        <w:rPr>
          <w:rFonts w:hint="eastAsia" w:ascii="仿宋_GB2312" w:hAnsi="宋体" w:eastAsia="仿宋_GB2312"/>
          <w:b/>
          <w:sz w:val="32"/>
          <w:szCs w:val="32"/>
        </w:rPr>
        <w:t>【培训费用】</w:t>
      </w:r>
      <w:r>
        <w:rPr>
          <w:rFonts w:hint="eastAsia" w:ascii="仿宋_GB2312" w:hAnsi="宋体" w:eastAsia="仿宋_GB2312"/>
          <w:b w:val="0"/>
          <w:bCs/>
          <w:sz w:val="32"/>
          <w:szCs w:val="32"/>
          <w:lang w:eastAsia="zh-CN"/>
        </w:rPr>
        <w:t>每人每天不超过</w:t>
      </w:r>
      <w:r>
        <w:rPr>
          <w:rFonts w:hint="eastAsia" w:ascii="仿宋_GB2312" w:hAnsi="宋体" w:eastAsia="仿宋_GB2312"/>
          <w:sz w:val="30"/>
          <w:szCs w:val="30"/>
          <w:lang w:val="en-US" w:eastAsia="zh-CN"/>
        </w:rPr>
        <w:t>300</w:t>
      </w:r>
      <w:r>
        <w:rPr>
          <w:rFonts w:hint="eastAsia" w:ascii="仿宋_GB2312" w:hAnsi="宋体" w:eastAsia="仿宋_GB2312"/>
          <w:sz w:val="30"/>
          <w:szCs w:val="30"/>
          <w:lang w:eastAsia="zh-CN"/>
        </w:rPr>
        <w:t>元</w:t>
      </w:r>
      <w:r>
        <w:rPr>
          <w:rFonts w:hint="eastAsia" w:ascii="仿宋_GB2312" w:eastAsia="仿宋_GB2312"/>
          <w:sz w:val="30"/>
          <w:szCs w:val="30"/>
        </w:rPr>
        <w:t>（含培训费、资料费</w:t>
      </w:r>
      <w:r>
        <w:rPr>
          <w:rFonts w:hint="eastAsia" w:ascii="仿宋_GB2312" w:eastAsia="仿宋_GB2312"/>
          <w:sz w:val="30"/>
          <w:szCs w:val="30"/>
          <w:lang w:eastAsia="zh-CN"/>
        </w:rPr>
        <w:t>，不含食宿费</w:t>
      </w:r>
      <w:r>
        <w:rPr>
          <w:rFonts w:hint="eastAsia" w:ascii="仿宋_GB2312" w:eastAsia="仿宋_GB2312"/>
          <w:sz w:val="30"/>
          <w:szCs w:val="30"/>
        </w:rPr>
        <w:t>）</w:t>
      </w:r>
    </w:p>
    <w:p>
      <w:pPr>
        <w:spacing w:line="60" w:lineRule="auto"/>
        <w:rPr>
          <w:rFonts w:ascii="仿宋_GB2312" w:hAnsi="宋体" w:eastAsia="仿宋_GB2312"/>
          <w:b/>
          <w:sz w:val="32"/>
          <w:szCs w:val="32"/>
        </w:rPr>
      </w:pPr>
      <w:r>
        <w:rPr>
          <w:rFonts w:hint="eastAsia" w:ascii="仿宋_GB2312" w:hAnsi="宋体" w:eastAsia="仿宋_GB2312"/>
          <w:b/>
          <w:sz w:val="32"/>
          <w:szCs w:val="32"/>
        </w:rPr>
        <w:t>【培训对象】</w:t>
      </w:r>
    </w:p>
    <w:p>
      <w:pPr>
        <w:widowControl/>
        <w:numPr>
          <w:ilvl w:val="0"/>
          <w:numId w:val="1"/>
        </w:numPr>
        <w:snapToGrid w:val="0"/>
        <w:spacing w:before="156" w:beforeLines="50" w:after="156" w:afterLines="50" w:line="432" w:lineRule="atLeast"/>
        <w:ind w:firstLine="560"/>
        <w:rPr>
          <w:rFonts w:ascii="仿宋_GB2312" w:hAnsi="ˎ̥" w:eastAsia="仿宋_GB2312" w:cs="仿宋"/>
          <w:color w:val="000000"/>
          <w:kern w:val="0"/>
          <w:sz w:val="30"/>
          <w:szCs w:val="30"/>
        </w:rPr>
      </w:pPr>
      <w:r>
        <w:rPr>
          <w:rFonts w:hint="eastAsia" w:ascii="仿宋_GB2312" w:hAnsi="ˎ̥" w:eastAsia="仿宋_GB2312" w:cs="仿宋"/>
          <w:color w:val="000000"/>
          <w:kern w:val="0"/>
          <w:sz w:val="30"/>
          <w:szCs w:val="30"/>
        </w:rPr>
        <w:t>行政事业单位内控负责人、业务骨干；</w:t>
      </w:r>
    </w:p>
    <w:p>
      <w:pPr>
        <w:widowControl/>
        <w:numPr>
          <w:ilvl w:val="0"/>
          <w:numId w:val="1"/>
        </w:numPr>
        <w:snapToGrid w:val="0"/>
        <w:spacing w:before="156" w:beforeLines="50" w:after="156" w:afterLines="50" w:line="432" w:lineRule="atLeast"/>
        <w:ind w:left="1004" w:leftChars="264" w:hanging="450" w:firstLineChars="0"/>
        <w:rPr>
          <w:rFonts w:hint="eastAsia" w:ascii="仿宋_GB2312" w:hAnsi="ˎ̥" w:eastAsia="仿宋_GB2312" w:cs="仿宋"/>
          <w:color w:val="000000"/>
          <w:kern w:val="0"/>
          <w:sz w:val="30"/>
          <w:szCs w:val="30"/>
        </w:rPr>
      </w:pPr>
      <w:r>
        <w:rPr>
          <w:rFonts w:hint="eastAsia" w:ascii="仿宋_GB2312" w:hAnsi="ˎ̥" w:eastAsia="仿宋_GB2312" w:cs="仿宋"/>
          <w:color w:val="000000"/>
          <w:kern w:val="0"/>
          <w:sz w:val="30"/>
          <w:szCs w:val="30"/>
          <w:lang w:eastAsia="zh-CN"/>
        </w:rPr>
        <w:t>市、区（县）</w:t>
      </w:r>
      <w:r>
        <w:rPr>
          <w:rFonts w:hint="eastAsia" w:ascii="仿宋_GB2312" w:hAnsi="ˎ̥" w:eastAsia="仿宋_GB2312" w:cs="仿宋"/>
          <w:color w:val="000000"/>
          <w:kern w:val="0"/>
          <w:sz w:val="30"/>
          <w:szCs w:val="30"/>
        </w:rPr>
        <w:t>财政局</w:t>
      </w:r>
      <w:r>
        <w:rPr>
          <w:rFonts w:hint="eastAsia" w:ascii="仿宋_GB2312" w:hAnsi="ˎ̥" w:eastAsia="仿宋_GB2312" w:cs="仿宋"/>
          <w:color w:val="000000"/>
          <w:kern w:val="0"/>
          <w:sz w:val="30"/>
          <w:szCs w:val="30"/>
          <w:lang w:eastAsia="zh-CN"/>
        </w:rPr>
        <w:t>内控工作领导小组成员</w:t>
      </w:r>
      <w:r>
        <w:rPr>
          <w:rFonts w:hint="eastAsia" w:ascii="仿宋_GB2312" w:hAnsi="ˎ̥" w:eastAsia="仿宋_GB2312" w:cs="仿宋"/>
          <w:color w:val="000000"/>
          <w:kern w:val="0"/>
          <w:sz w:val="30"/>
          <w:szCs w:val="30"/>
        </w:rPr>
        <w:t>、</w:t>
      </w:r>
      <w:r>
        <w:rPr>
          <w:rFonts w:hint="eastAsia" w:ascii="仿宋_GB2312" w:hAnsi="ˎ̥" w:eastAsia="仿宋_GB2312" w:cs="仿宋"/>
          <w:color w:val="000000"/>
          <w:kern w:val="0"/>
          <w:sz w:val="30"/>
          <w:szCs w:val="30"/>
          <w:lang w:eastAsia="zh-CN"/>
        </w:rPr>
        <w:t>相关</w:t>
      </w:r>
      <w:r>
        <w:rPr>
          <w:rFonts w:hint="eastAsia" w:ascii="仿宋_GB2312" w:hAnsi="ˎ̥" w:eastAsia="仿宋_GB2312" w:cs="仿宋"/>
          <w:color w:val="000000"/>
          <w:kern w:val="0"/>
          <w:sz w:val="30"/>
          <w:szCs w:val="30"/>
        </w:rPr>
        <w:t>业务骨干；</w:t>
      </w:r>
    </w:p>
    <w:p>
      <w:pPr>
        <w:widowControl/>
        <w:numPr>
          <w:ilvl w:val="0"/>
          <w:numId w:val="1"/>
        </w:numPr>
        <w:snapToGrid w:val="0"/>
        <w:spacing w:before="156" w:beforeLines="50" w:after="156" w:afterLines="50" w:line="432" w:lineRule="atLeast"/>
        <w:ind w:left="1004" w:leftChars="264" w:hanging="450" w:firstLineChars="0"/>
        <w:rPr>
          <w:rFonts w:hint="eastAsia" w:ascii="仿宋_GB2312" w:hAnsi="ˎ̥" w:eastAsia="仿宋_GB2312" w:cs="仿宋"/>
          <w:color w:val="000000"/>
          <w:kern w:val="0"/>
          <w:sz w:val="30"/>
          <w:szCs w:val="30"/>
        </w:rPr>
      </w:pPr>
      <w:r>
        <w:rPr>
          <w:rFonts w:hint="eastAsia" w:ascii="仿宋_GB2312" w:hAnsi="ˎ̥" w:eastAsia="仿宋_GB2312" w:cs="仿宋"/>
          <w:color w:val="000000"/>
          <w:kern w:val="0"/>
          <w:sz w:val="30"/>
          <w:szCs w:val="30"/>
          <w:lang w:val="en-US" w:eastAsia="zh-CN"/>
        </w:rPr>
        <w:t>从事行政事业单位内控咨询业务的相关单位人员。</w:t>
      </w:r>
    </w:p>
    <w:p>
      <w:pPr>
        <w:autoSpaceDN w:val="0"/>
        <w:spacing w:line="60" w:lineRule="auto"/>
        <w:ind w:left="161" w:hanging="161" w:hangingChars="50"/>
        <w:rPr>
          <w:rFonts w:ascii="仿宋_GB2312" w:hAnsi="宋体" w:eastAsia="仿宋_GB2312"/>
          <w:b/>
          <w:color w:val="000000"/>
          <w:sz w:val="32"/>
          <w:szCs w:val="32"/>
        </w:rPr>
      </w:pPr>
      <w:r>
        <w:rPr>
          <w:rFonts w:hint="eastAsia" w:ascii="仿宋_GB2312" w:hAnsi="宋体" w:eastAsia="仿宋_GB2312"/>
          <w:b/>
          <w:color w:val="000000"/>
          <w:sz w:val="32"/>
          <w:szCs w:val="32"/>
        </w:rPr>
        <w:t>【课程背景】</w:t>
      </w:r>
    </w:p>
    <w:p>
      <w:pPr>
        <w:ind w:firstLine="588" w:firstLineChars="196"/>
        <w:rPr>
          <w:rFonts w:ascii="仿宋_GB2312" w:eastAsia="仿宋_GB2312"/>
          <w:sz w:val="30"/>
          <w:szCs w:val="30"/>
        </w:rPr>
      </w:pPr>
      <w:r>
        <w:rPr>
          <w:rFonts w:hint="eastAsia" w:ascii="仿宋_GB2312" w:eastAsia="仿宋_GB2312"/>
          <w:sz w:val="30"/>
          <w:szCs w:val="30"/>
        </w:rPr>
        <w:t>为了进一步提高行政事业单位内部管理水平，规范内部控制，加强廉政风险防控机制建设，财政部发布了《行政事业单位内部控制规范（试行）》，并规定于2014年1月1日起在所有的行政事业单位施行。2015年12月，财政部发布《关于全面推进行政事业单位内部控制建设的指导意见》，要求各行政事业单位必须于2016年底前建立内部控制制度。</w:t>
      </w:r>
      <w:r>
        <w:rPr>
          <w:rFonts w:hint="eastAsia" w:ascii="仿宋_GB2312" w:eastAsia="仿宋_GB2312"/>
          <w:sz w:val="30"/>
          <w:szCs w:val="30"/>
          <w:lang w:eastAsia="zh-CN"/>
        </w:rPr>
        <w:t>日前，财政部又印发了</w:t>
      </w:r>
      <w:r>
        <w:rPr>
          <w:rFonts w:hint="eastAsia" w:ascii="仿宋_GB2312" w:eastAsia="仿宋_GB2312"/>
          <w:sz w:val="30"/>
          <w:szCs w:val="30"/>
          <w:lang w:val="en-US" w:eastAsia="zh-CN"/>
        </w:rPr>
        <w:t>《关于开展行政事业单位内部控制基础性评价工作的通知》（财会〔2016〕11号），部署开展基础性评价，并把实操（专题）培训作为实施内控的前置环节。目前，</w:t>
      </w:r>
      <w:r>
        <w:rPr>
          <w:rFonts w:hint="eastAsia" w:ascii="仿宋_GB2312" w:eastAsia="仿宋_GB2312"/>
          <w:sz w:val="30"/>
          <w:szCs w:val="30"/>
        </w:rPr>
        <w:t>山东省行政事业单位内部控制规范实施工作正全面推进，为切实提高行政事业单位内控风险管理水平，增强各级管理人员的管控意识和风险防范能力，使各单位的内控实施工作在理顺流程、控制节点、方法设计、成效分析方面做到有的放矢，提高内部控制的有效性、可操作性，保证实施的效果，山东财经大学特别组织校内在山东省内有内控实操经验的一线专家，举办“行政事业单位内部控制实务操作高级培训班”。</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both"/>
        <w:textAlignment w:val="auto"/>
        <w:outlineLvl w:val="9"/>
        <w:rPr>
          <w:rFonts w:ascii="仿宋_GB2312" w:hAnsi="宋体" w:eastAsia="仿宋_GB2312"/>
          <w:b/>
          <w:color w:val="000000"/>
          <w:sz w:val="32"/>
          <w:szCs w:val="32"/>
        </w:rPr>
      </w:pPr>
      <w:r>
        <w:rPr>
          <w:rFonts w:hint="eastAsia" w:ascii="仿宋_GB2312" w:hAnsi="宋体" w:eastAsia="仿宋_GB2312"/>
          <w:b/>
          <w:color w:val="000000"/>
          <w:sz w:val="32"/>
          <w:szCs w:val="32"/>
        </w:rPr>
        <w:t xml:space="preserve">【授课专家】  </w:t>
      </w:r>
    </w:p>
    <w:p>
      <w:pPr>
        <w:autoSpaceDN w:val="0"/>
        <w:spacing w:line="60" w:lineRule="auto"/>
        <w:ind w:firstLine="643" w:firstLineChars="200"/>
        <w:rPr>
          <w:rFonts w:ascii="仿宋_GB2312" w:hAnsi="宋体" w:eastAsia="仿宋_GB2312"/>
          <w:sz w:val="30"/>
          <w:szCs w:val="30"/>
        </w:rPr>
      </w:pPr>
      <w:r>
        <w:rPr>
          <w:rFonts w:hint="eastAsia" w:ascii="黑体" w:hAnsi="宋体" w:eastAsia="黑体"/>
          <w:b/>
          <w:sz w:val="32"/>
          <w:szCs w:val="32"/>
        </w:rPr>
        <w:t>李晋</w:t>
      </w:r>
      <w:r>
        <w:rPr>
          <w:rFonts w:hint="eastAsia" w:ascii="黑体" w:hAnsi="宋体" w:eastAsia="黑体"/>
          <w:b/>
          <w:sz w:val="32"/>
          <w:szCs w:val="32"/>
          <w:lang w:val="en-US" w:eastAsia="zh-CN"/>
        </w:rPr>
        <w:t xml:space="preserve"> </w:t>
      </w:r>
      <w:r>
        <w:rPr>
          <w:rFonts w:hint="eastAsia" w:ascii="仿宋_GB2312" w:hAnsi="宋体" w:eastAsia="仿宋_GB2312"/>
          <w:sz w:val="30"/>
          <w:szCs w:val="30"/>
          <w:lang w:val="en-US" w:eastAsia="zh-CN"/>
        </w:rPr>
        <w:t>男，</w:t>
      </w:r>
      <w:r>
        <w:rPr>
          <w:rFonts w:hint="eastAsia" w:ascii="仿宋_GB2312" w:hAnsi="宋体" w:eastAsia="仿宋_GB2312"/>
          <w:sz w:val="30"/>
          <w:szCs w:val="30"/>
        </w:rPr>
        <w:t>山东财经大学副教授，经济学博士，主要研究方向：制度经济学、政府会计、行政事业单位内部控制规范，主持参加多项省部级课题，主持并参与山东省地震局、山东省质监局机关服务中心</w:t>
      </w:r>
      <w:r>
        <w:rPr>
          <w:rFonts w:hint="eastAsia" w:ascii="仿宋_GB2312" w:hAnsi="宋体" w:eastAsia="仿宋_GB2312"/>
          <w:sz w:val="30"/>
          <w:szCs w:val="30"/>
          <w:lang w:eastAsia="zh-CN"/>
        </w:rPr>
        <w:t>、</w:t>
      </w:r>
      <w:r>
        <w:rPr>
          <w:rFonts w:hint="eastAsia" w:ascii="仿宋_GB2312" w:hAnsi="宋体" w:eastAsia="仿宋_GB2312"/>
          <w:sz w:val="30"/>
          <w:szCs w:val="30"/>
          <w:lang w:val="en-US" w:eastAsia="zh-CN"/>
        </w:rPr>
        <w:t>街道办事处</w:t>
      </w:r>
      <w:r>
        <w:rPr>
          <w:rFonts w:hint="eastAsia" w:ascii="仿宋_GB2312" w:hAnsi="宋体" w:eastAsia="仿宋_GB2312"/>
          <w:sz w:val="30"/>
          <w:szCs w:val="30"/>
        </w:rPr>
        <w:t>等多家单位内部控制建设，实操经验丰富。</w:t>
      </w:r>
    </w:p>
    <w:p>
      <w:pPr>
        <w:ind w:firstLine="646" w:firstLineChars="202"/>
        <w:rPr>
          <w:rFonts w:ascii="仿宋_GB2312" w:hAnsi="宋体" w:eastAsia="仿宋_GB2312"/>
          <w:sz w:val="32"/>
          <w:szCs w:val="32"/>
        </w:rPr>
      </w:pPr>
    </w:p>
    <w:p>
      <w:pPr>
        <w:autoSpaceDN w:val="0"/>
        <w:spacing w:line="60" w:lineRule="auto"/>
        <w:ind w:firstLine="642"/>
        <w:rPr>
          <w:rFonts w:hint="eastAsia" w:ascii="仿宋" w:hAnsi="仿宋" w:eastAsia="仿宋" w:cs="仿宋"/>
          <w:sz w:val="30"/>
          <w:szCs w:val="30"/>
        </w:rPr>
      </w:pPr>
      <w:r>
        <w:rPr>
          <w:rFonts w:hint="eastAsia" w:ascii="黑体" w:hAnsi="黑体" w:eastAsia="黑体" w:cs="黑体"/>
          <w:b/>
          <w:bCs/>
          <w:sz w:val="32"/>
          <w:szCs w:val="32"/>
          <w:lang w:val="en-US" w:eastAsia="zh-CN"/>
        </w:rPr>
        <w:t xml:space="preserve">张志红 </w:t>
      </w:r>
      <w:r>
        <w:rPr>
          <w:rFonts w:hint="eastAsia" w:ascii="仿宋" w:hAnsi="仿宋" w:eastAsia="仿宋" w:cs="仿宋"/>
          <w:sz w:val="30"/>
          <w:szCs w:val="30"/>
        </w:rPr>
        <w:t>女，山东财经大学教授，硕</w:t>
      </w:r>
      <w:r>
        <w:rPr>
          <w:rFonts w:hint="eastAsia" w:ascii="仿宋" w:hAnsi="仿宋" w:eastAsia="仿宋" w:cs="仿宋"/>
          <w:sz w:val="30"/>
          <w:szCs w:val="30"/>
          <w:lang w:val="en-US" w:eastAsia="zh-CN"/>
        </w:rPr>
        <w:t>士生</w:t>
      </w:r>
      <w:r>
        <w:rPr>
          <w:rFonts w:hint="eastAsia" w:ascii="仿宋" w:hAnsi="仿宋" w:eastAsia="仿宋" w:cs="仿宋"/>
          <w:sz w:val="30"/>
          <w:szCs w:val="30"/>
        </w:rPr>
        <w:t>导</w:t>
      </w:r>
      <w:r>
        <w:rPr>
          <w:rFonts w:hint="eastAsia" w:ascii="仿宋" w:hAnsi="仿宋" w:eastAsia="仿宋" w:cs="仿宋"/>
          <w:sz w:val="30"/>
          <w:szCs w:val="30"/>
          <w:lang w:val="en-US" w:eastAsia="zh-CN"/>
        </w:rPr>
        <w:t>师</w:t>
      </w:r>
      <w:r>
        <w:rPr>
          <w:rFonts w:hint="eastAsia" w:ascii="仿宋" w:hAnsi="仿宋" w:eastAsia="仿宋" w:cs="仿宋"/>
          <w:sz w:val="30"/>
          <w:szCs w:val="30"/>
        </w:rPr>
        <w:t>，天津大学博士，天津大学和天津财经大学博士后，佐治亚理工学院访问学者。在《会计研究》等期刊发表论文五十余篇，主持国家级、省部级项目五项。讲授《财务管理》、《资产评估（中英文）》等主干课程</w:t>
      </w:r>
      <w:r>
        <w:rPr>
          <w:rFonts w:hint="eastAsia" w:ascii="仿宋" w:hAnsi="仿宋" w:eastAsia="仿宋" w:cs="仿宋"/>
          <w:sz w:val="30"/>
          <w:szCs w:val="30"/>
          <w:lang w:eastAsia="zh-CN"/>
        </w:rPr>
        <w:t>，</w:t>
      </w:r>
      <w:r>
        <w:rPr>
          <w:rFonts w:hint="eastAsia" w:ascii="仿宋" w:hAnsi="仿宋" w:eastAsia="仿宋" w:cs="仿宋"/>
          <w:sz w:val="30"/>
          <w:szCs w:val="30"/>
        </w:rPr>
        <w:t>主持并参与了</w:t>
      </w:r>
      <w:r>
        <w:rPr>
          <w:rFonts w:hint="eastAsia" w:ascii="仿宋" w:hAnsi="仿宋" w:eastAsia="仿宋" w:cs="仿宋"/>
          <w:sz w:val="30"/>
          <w:szCs w:val="30"/>
          <w:lang w:val="en-US" w:eastAsia="zh-CN"/>
        </w:rPr>
        <w:t>山东省质监局、临沂市国土资源局</w:t>
      </w:r>
      <w:r>
        <w:rPr>
          <w:rFonts w:hint="eastAsia" w:ascii="仿宋" w:hAnsi="仿宋" w:eastAsia="仿宋" w:cs="仿宋"/>
          <w:sz w:val="30"/>
          <w:szCs w:val="30"/>
        </w:rPr>
        <w:t>、临沂市环保局等多家单位内控建设，实操经验丰富。</w:t>
      </w:r>
    </w:p>
    <w:p>
      <w:pPr>
        <w:autoSpaceDN w:val="0"/>
        <w:spacing w:line="60" w:lineRule="auto"/>
        <w:ind w:firstLine="642"/>
        <w:rPr>
          <w:rFonts w:hint="eastAsia" w:ascii="仿宋" w:hAnsi="仿宋" w:eastAsia="仿宋" w:cs="仿宋"/>
          <w:sz w:val="30"/>
          <w:szCs w:val="30"/>
        </w:rPr>
      </w:pPr>
    </w:p>
    <w:p>
      <w:pPr>
        <w:autoSpaceDN w:val="0"/>
        <w:spacing w:line="60" w:lineRule="auto"/>
        <w:ind w:firstLine="642"/>
        <w:rPr>
          <w:rFonts w:hint="eastAsia" w:ascii="仿宋" w:hAnsi="仿宋" w:eastAsia="仿宋" w:cs="仿宋"/>
          <w:sz w:val="30"/>
          <w:szCs w:val="30"/>
          <w:lang w:val="en-US" w:eastAsia="zh-CN"/>
        </w:rPr>
      </w:pPr>
      <w:r>
        <w:rPr>
          <w:rFonts w:hint="eastAsia" w:ascii="黑体" w:hAnsi="黑体" w:eastAsia="黑体" w:cs="黑体"/>
          <w:b/>
          <w:bCs/>
          <w:sz w:val="32"/>
          <w:szCs w:val="32"/>
          <w:lang w:val="en-US" w:eastAsia="zh-CN"/>
        </w:rPr>
        <w:t xml:space="preserve">韩 跃 </w:t>
      </w:r>
      <w:r>
        <w:rPr>
          <w:rFonts w:hint="eastAsia" w:ascii="仿宋" w:hAnsi="仿宋" w:eastAsia="仿宋" w:cs="仿宋"/>
          <w:sz w:val="30"/>
          <w:szCs w:val="30"/>
          <w:lang w:val="en-US" w:eastAsia="zh-CN"/>
        </w:rPr>
        <w:t>男，山东财经大学副教授，经济学博士，会计系主任，入选山东省首期高端会计人才学术班。主持省级课题四项，参与国家级及省级课题十余项，发表论文多篇。主持或参与了济南市部分行政事业单位内部控制检查指导工作，内控经验丰富。</w:t>
      </w:r>
    </w:p>
    <w:p>
      <w:pPr>
        <w:autoSpaceDN w:val="0"/>
        <w:spacing w:line="60" w:lineRule="auto"/>
        <w:ind w:firstLine="642"/>
        <w:rPr>
          <w:rFonts w:hint="eastAsia" w:ascii="仿宋" w:hAnsi="仿宋" w:eastAsia="仿宋" w:cs="仿宋"/>
          <w:sz w:val="30"/>
          <w:szCs w:val="30"/>
          <w:lang w:val="en-US" w:eastAsia="zh-CN"/>
        </w:rPr>
      </w:pPr>
    </w:p>
    <w:p>
      <w:pPr>
        <w:autoSpaceDN w:val="0"/>
        <w:spacing w:line="60" w:lineRule="auto"/>
        <w:ind w:firstLine="642"/>
        <w:rPr>
          <w:rFonts w:hint="eastAsia" w:ascii="仿宋" w:hAnsi="仿宋" w:eastAsia="仿宋" w:cs="仿宋"/>
          <w:sz w:val="30"/>
          <w:szCs w:val="30"/>
          <w:lang w:val="en-US" w:eastAsia="zh-CN"/>
        </w:rPr>
      </w:pPr>
      <w:r>
        <w:rPr>
          <w:rFonts w:hint="eastAsia" w:ascii="黑体" w:hAnsi="黑体" w:eastAsia="黑体" w:cs="黑体"/>
          <w:b/>
          <w:bCs/>
          <w:sz w:val="32"/>
          <w:szCs w:val="32"/>
          <w:lang w:val="en-US" w:eastAsia="zh-CN"/>
        </w:rPr>
        <w:t>杨晓光</w:t>
      </w:r>
      <w:r>
        <w:rPr>
          <w:rFonts w:hint="eastAsia" w:ascii="仿宋" w:hAnsi="仿宋" w:eastAsia="仿宋" w:cs="仿宋"/>
          <w:sz w:val="30"/>
          <w:szCs w:val="30"/>
          <w:lang w:val="en-US" w:eastAsia="zh-CN"/>
        </w:rPr>
        <w:t xml:space="preserve"> 男，山东财经大学会计学院副教授，计算机科学专业学士学位、会计学专业硕士学位。多年致力于会计信息化与内控信息化研究，参与了山东省地震局等十余家行政事业单位内部控制的咨询工作。主持了山东省地震局等多家行政事业单位内部控制信息系统的研发工作。</w:t>
      </w:r>
    </w:p>
    <w:p>
      <w:pPr>
        <w:autoSpaceDN w:val="0"/>
        <w:spacing w:line="60" w:lineRule="auto"/>
        <w:ind w:firstLine="642"/>
        <w:rPr>
          <w:rFonts w:hint="eastAsia" w:ascii="仿宋" w:hAnsi="仿宋" w:eastAsia="仿宋" w:cs="仿宋"/>
          <w:sz w:val="30"/>
          <w:szCs w:val="30"/>
          <w:lang w:val="en-US" w:eastAsia="zh-CN"/>
        </w:rPr>
      </w:pPr>
    </w:p>
    <w:p>
      <w:pPr>
        <w:keepNext w:val="0"/>
        <w:keepLines w:val="0"/>
        <w:pageBreakBefore w:val="0"/>
        <w:widowControl w:val="0"/>
        <w:kinsoku/>
        <w:wordWrap/>
        <w:overflowPunct/>
        <w:topLinePunct w:val="0"/>
        <w:autoSpaceDE/>
        <w:autoSpaceDN w:val="0"/>
        <w:bidi w:val="0"/>
        <w:adjustRightInd/>
        <w:snapToGrid/>
        <w:spacing w:after="157" w:afterLines="50" w:line="60" w:lineRule="auto"/>
        <w:ind w:left="0" w:leftChars="0" w:right="0" w:rightChars="0" w:firstLine="0" w:firstLineChars="0"/>
        <w:jc w:val="both"/>
        <w:textAlignment w:val="auto"/>
        <w:outlineLvl w:val="9"/>
        <w:rPr>
          <w:rFonts w:hint="eastAsia" w:ascii="仿宋_GB2312" w:hAnsi="宋体" w:eastAsia="仿宋_GB2312"/>
          <w:b/>
          <w:sz w:val="32"/>
          <w:szCs w:val="32"/>
        </w:rPr>
      </w:pPr>
      <w:r>
        <w:rPr>
          <w:rFonts w:hint="eastAsia" w:ascii="仿宋_GB2312" w:hAnsi="宋体" w:eastAsia="仿宋_GB2312"/>
          <w:b/>
          <w:sz w:val="32"/>
          <w:szCs w:val="32"/>
        </w:rPr>
        <w:t>【培训安排】</w:t>
      </w:r>
    </w:p>
    <w:p>
      <w:pPr>
        <w:autoSpaceDN w:val="0"/>
        <w:spacing w:line="60" w:lineRule="auto"/>
        <w:rPr>
          <w:rFonts w:ascii="仿宋" w:hAnsi="仿宋" w:eastAsia="仿宋" w:cs="仿宋"/>
          <w:b/>
          <w:bCs/>
          <w:sz w:val="30"/>
          <w:szCs w:val="30"/>
        </w:rPr>
      </w:pPr>
      <w:r>
        <w:rPr>
          <w:rFonts w:hint="eastAsia" w:ascii="仿宋" w:hAnsi="仿宋" w:eastAsia="仿宋" w:cs="仿宋"/>
          <w:b/>
          <w:bCs/>
          <w:sz w:val="30"/>
          <w:szCs w:val="30"/>
        </w:rPr>
        <w:t>第一天</w:t>
      </w:r>
    </w:p>
    <w:p>
      <w:pPr>
        <w:numPr>
          <w:ilvl w:val="0"/>
          <w:numId w:val="2"/>
        </w:numPr>
        <w:autoSpaceDN w:val="0"/>
        <w:spacing w:line="60" w:lineRule="auto"/>
        <w:rPr>
          <w:rFonts w:ascii="仿宋_GB2312" w:hAnsi="宋体" w:eastAsia="仿宋_GB2312"/>
          <w:color w:val="auto"/>
          <w:sz w:val="30"/>
          <w:szCs w:val="30"/>
        </w:rPr>
      </w:pPr>
      <w:r>
        <w:rPr>
          <w:rFonts w:hint="eastAsia" w:ascii="仿宋_GB2312" w:hAnsi="宋体" w:eastAsia="仿宋_GB2312"/>
          <w:color w:val="auto"/>
          <w:sz w:val="30"/>
          <w:szCs w:val="30"/>
        </w:rPr>
        <w:t>行政事业单位内控建设内容、思路和方法</w:t>
      </w:r>
    </w:p>
    <w:p>
      <w:pPr>
        <w:autoSpaceDN w:val="0"/>
        <w:spacing w:line="60" w:lineRule="auto"/>
        <w:rPr>
          <w:rFonts w:hint="eastAsia" w:ascii="仿宋_GB2312" w:hAnsi="宋体" w:eastAsia="仿宋_GB2312"/>
          <w:color w:val="auto"/>
          <w:sz w:val="30"/>
          <w:szCs w:val="30"/>
        </w:rPr>
      </w:pPr>
      <w:r>
        <w:rPr>
          <w:rFonts w:hint="eastAsia" w:ascii="仿宋_GB2312" w:hAnsi="宋体" w:eastAsia="仿宋_GB2312"/>
          <w:color w:val="auto"/>
          <w:sz w:val="30"/>
          <w:szCs w:val="30"/>
        </w:rPr>
        <w:t>1、行政事业单位内部控制概述</w:t>
      </w:r>
    </w:p>
    <w:p>
      <w:pPr>
        <w:autoSpaceDN w:val="0"/>
        <w:spacing w:line="60" w:lineRule="auto"/>
        <w:rPr>
          <w:rFonts w:hint="eastAsia" w:ascii="仿宋_GB2312" w:hAnsi="宋体" w:eastAsia="仿宋_GB2312"/>
          <w:color w:val="auto"/>
          <w:sz w:val="30"/>
          <w:szCs w:val="30"/>
        </w:rPr>
      </w:pPr>
      <w:r>
        <w:rPr>
          <w:rFonts w:hint="eastAsia" w:ascii="仿宋_GB2312" w:hAnsi="宋体" w:eastAsia="仿宋_GB2312"/>
          <w:color w:val="auto"/>
          <w:sz w:val="30"/>
          <w:szCs w:val="30"/>
        </w:rPr>
        <w:t>2、行政事业单位内部控制体系建设基本思路和前期准</w:t>
      </w:r>
      <w:bookmarkStart w:id="0" w:name="_GoBack"/>
      <w:bookmarkEnd w:id="0"/>
      <w:r>
        <w:rPr>
          <w:rFonts w:hint="eastAsia" w:ascii="仿宋_GB2312" w:hAnsi="宋体" w:eastAsia="仿宋_GB2312"/>
          <w:color w:val="auto"/>
          <w:sz w:val="30"/>
          <w:szCs w:val="30"/>
        </w:rPr>
        <w:t>备工作</w:t>
      </w:r>
    </w:p>
    <w:p>
      <w:pPr>
        <w:autoSpaceDN w:val="0"/>
        <w:spacing w:line="60" w:lineRule="auto"/>
        <w:rPr>
          <w:rFonts w:hint="eastAsia" w:ascii="仿宋_GB2312" w:hAnsi="宋体" w:eastAsia="仿宋_GB2312"/>
          <w:color w:val="FF0000"/>
          <w:sz w:val="30"/>
          <w:szCs w:val="30"/>
        </w:rPr>
      </w:pPr>
      <w:r>
        <w:rPr>
          <w:rFonts w:hint="eastAsia" w:ascii="仿宋_GB2312" w:hAnsi="宋体" w:eastAsia="仿宋_GB2312"/>
          <w:color w:val="auto"/>
          <w:sz w:val="30"/>
          <w:szCs w:val="30"/>
          <w:lang w:val="en-US" w:eastAsia="zh-CN"/>
        </w:rPr>
        <w:t>3</w:t>
      </w:r>
      <w:r>
        <w:rPr>
          <w:rFonts w:hint="eastAsia" w:ascii="仿宋_GB2312" w:hAnsi="宋体" w:eastAsia="仿宋_GB2312"/>
          <w:color w:val="auto"/>
          <w:sz w:val="30"/>
          <w:szCs w:val="30"/>
        </w:rPr>
        <w:t>、《内控手册》的结构与内容</w:t>
      </w:r>
    </w:p>
    <w:p>
      <w:pPr>
        <w:autoSpaceDN w:val="0"/>
        <w:spacing w:line="60" w:lineRule="auto"/>
        <w:rPr>
          <w:rFonts w:ascii="仿宋_GB2312" w:hAnsi="宋体" w:eastAsia="仿宋_GB2312"/>
          <w:color w:val="auto"/>
          <w:sz w:val="30"/>
          <w:szCs w:val="30"/>
        </w:rPr>
      </w:pPr>
      <w:r>
        <w:rPr>
          <w:rFonts w:hint="eastAsia" w:ascii="仿宋_GB2312" w:hAnsi="宋体" w:eastAsia="仿宋_GB2312"/>
          <w:color w:val="auto"/>
          <w:sz w:val="30"/>
          <w:szCs w:val="30"/>
          <w:lang w:val="en-US" w:eastAsia="zh-CN"/>
        </w:rPr>
        <w:t>4</w:t>
      </w:r>
      <w:r>
        <w:rPr>
          <w:rFonts w:hint="eastAsia" w:ascii="仿宋_GB2312" w:hAnsi="宋体" w:eastAsia="仿宋_GB2312"/>
          <w:color w:val="auto"/>
          <w:sz w:val="30"/>
          <w:szCs w:val="30"/>
        </w:rPr>
        <w:t>、《制度汇编》涉及的主要制度介绍</w:t>
      </w:r>
    </w:p>
    <w:p>
      <w:pPr>
        <w:numPr>
          <w:ilvl w:val="0"/>
          <w:numId w:val="2"/>
        </w:numPr>
        <w:autoSpaceDN w:val="0"/>
        <w:spacing w:line="60" w:lineRule="auto"/>
        <w:rPr>
          <w:rFonts w:ascii="仿宋_GB2312" w:hAnsi="宋体" w:eastAsia="仿宋_GB2312"/>
          <w:sz w:val="30"/>
          <w:szCs w:val="30"/>
        </w:rPr>
      </w:pPr>
      <w:r>
        <w:rPr>
          <w:rFonts w:hint="eastAsia" w:ascii="仿宋_GB2312" w:hAnsi="宋体" w:eastAsia="仿宋_GB2312"/>
          <w:sz w:val="30"/>
          <w:szCs w:val="30"/>
        </w:rPr>
        <w:t>单位层面内部控制设计</w:t>
      </w:r>
    </w:p>
    <w:p>
      <w:pPr>
        <w:autoSpaceDN w:val="0"/>
        <w:spacing w:line="60" w:lineRule="auto"/>
        <w:rPr>
          <w:rFonts w:ascii="仿宋_GB2312" w:hAnsi="宋体" w:eastAsia="仿宋_GB2312"/>
          <w:sz w:val="30"/>
          <w:szCs w:val="30"/>
        </w:rPr>
      </w:pPr>
      <w:r>
        <w:rPr>
          <w:rFonts w:hint="eastAsia" w:ascii="仿宋_GB2312" w:hAnsi="宋体" w:eastAsia="仿宋_GB2312"/>
          <w:sz w:val="30"/>
          <w:szCs w:val="30"/>
        </w:rPr>
        <w:t>1.组织架构设计：决策权、执行权和监督权的分配</w:t>
      </w:r>
    </w:p>
    <w:p>
      <w:pPr>
        <w:autoSpaceDN w:val="0"/>
        <w:spacing w:line="60" w:lineRule="auto"/>
        <w:rPr>
          <w:rFonts w:ascii="仿宋_GB2312" w:hAnsi="宋体" w:eastAsia="仿宋_GB2312"/>
          <w:sz w:val="30"/>
          <w:szCs w:val="30"/>
        </w:rPr>
      </w:pPr>
      <w:r>
        <w:rPr>
          <w:rFonts w:hint="eastAsia" w:ascii="仿宋_GB2312" w:hAnsi="宋体" w:eastAsia="仿宋_GB2312"/>
          <w:sz w:val="30"/>
          <w:szCs w:val="30"/>
        </w:rPr>
        <w:t>2.重要制度：关键岗位责任制、专家论证制度、审核审批制度、集体决策制度、内部审计制度绩效考评制度、党委纪检和监察制度</w:t>
      </w:r>
    </w:p>
    <w:p>
      <w:pPr>
        <w:autoSpaceDN w:val="0"/>
        <w:spacing w:line="60" w:lineRule="auto"/>
        <w:rPr>
          <w:rFonts w:hint="eastAsia" w:ascii="仿宋_GB2312" w:hAnsi="宋体" w:eastAsia="仿宋_GB2312"/>
          <w:sz w:val="30"/>
          <w:szCs w:val="30"/>
        </w:rPr>
      </w:pPr>
      <w:r>
        <w:rPr>
          <w:rFonts w:hint="eastAsia" w:ascii="仿宋_GB2312" w:hAnsi="宋体" w:eastAsia="仿宋_GB2312"/>
          <w:sz w:val="30"/>
          <w:szCs w:val="30"/>
        </w:rPr>
        <w:t xml:space="preserve">3.控制方式设计：不相容岗位分离、内部授权审批制度、归口管理、预算控制、资产保护控制、会计控制、单据控制、信息公开、信息技术控制 </w:t>
      </w:r>
    </w:p>
    <w:p>
      <w:pPr>
        <w:numPr>
          <w:ilvl w:val="0"/>
          <w:numId w:val="2"/>
        </w:numPr>
        <w:autoSpaceDN w:val="0"/>
        <w:spacing w:line="60" w:lineRule="auto"/>
        <w:rPr>
          <w:rFonts w:ascii="仿宋_GB2312" w:hAnsi="宋体" w:eastAsia="仿宋_GB2312"/>
          <w:sz w:val="30"/>
          <w:szCs w:val="30"/>
        </w:rPr>
      </w:pPr>
      <w:r>
        <w:rPr>
          <w:rFonts w:hint="eastAsia" w:ascii="仿宋_GB2312" w:hAnsi="宋体" w:eastAsia="仿宋_GB2312"/>
          <w:sz w:val="30"/>
          <w:szCs w:val="30"/>
        </w:rPr>
        <w:t>预算管理流程</w:t>
      </w:r>
    </w:p>
    <w:p>
      <w:pPr>
        <w:numPr>
          <w:ilvl w:val="0"/>
          <w:numId w:val="3"/>
        </w:numPr>
        <w:autoSpaceDN w:val="0"/>
        <w:spacing w:line="60" w:lineRule="auto"/>
        <w:rPr>
          <w:rFonts w:ascii="仿宋_GB2312" w:hAnsi="宋体" w:eastAsia="仿宋_GB2312"/>
          <w:sz w:val="30"/>
          <w:szCs w:val="30"/>
        </w:rPr>
      </w:pPr>
      <w:r>
        <w:rPr>
          <w:rFonts w:hint="eastAsia" w:ascii="仿宋_GB2312" w:hAnsi="宋体" w:eastAsia="仿宋_GB2312"/>
          <w:sz w:val="30"/>
          <w:szCs w:val="30"/>
        </w:rPr>
        <w:t>预算管理流程的具体内容详解，包含一上预算编制与批复子流程、二上预算编制与批复子流程、预算追加调整子流程、政府采购预算编制与批复子流程、预算执行申请子流程、决算与绩效考评子流程等6个子流程</w:t>
      </w:r>
    </w:p>
    <w:p>
      <w:pPr>
        <w:numPr>
          <w:ilvl w:val="0"/>
          <w:numId w:val="3"/>
        </w:numPr>
        <w:autoSpaceDN w:val="0"/>
        <w:spacing w:line="60" w:lineRule="auto"/>
        <w:rPr>
          <w:rFonts w:ascii="仿宋_GB2312" w:hAnsi="宋体" w:eastAsia="仿宋_GB2312"/>
          <w:sz w:val="30"/>
          <w:szCs w:val="30"/>
        </w:rPr>
      </w:pPr>
      <w:r>
        <w:rPr>
          <w:rFonts w:hint="eastAsia" w:ascii="仿宋_GB2312" w:hAnsi="宋体" w:eastAsia="仿宋_GB2312"/>
          <w:sz w:val="30"/>
          <w:szCs w:val="30"/>
        </w:rPr>
        <w:t>预算管理流程的控制目标</w:t>
      </w:r>
    </w:p>
    <w:p>
      <w:pPr>
        <w:numPr>
          <w:ilvl w:val="0"/>
          <w:numId w:val="3"/>
        </w:numPr>
        <w:autoSpaceDN w:val="0"/>
        <w:spacing w:line="60" w:lineRule="auto"/>
        <w:rPr>
          <w:rFonts w:ascii="仿宋_GB2312" w:hAnsi="宋体" w:eastAsia="仿宋_GB2312"/>
          <w:sz w:val="30"/>
          <w:szCs w:val="30"/>
        </w:rPr>
      </w:pPr>
      <w:r>
        <w:rPr>
          <w:rFonts w:hint="eastAsia" w:ascii="仿宋_GB2312" w:hAnsi="宋体" w:eastAsia="仿宋_GB2312"/>
          <w:sz w:val="30"/>
          <w:szCs w:val="30"/>
        </w:rPr>
        <w:t>预算管理流程的设计部门及岗位</w:t>
      </w:r>
    </w:p>
    <w:p>
      <w:pPr>
        <w:numPr>
          <w:ilvl w:val="0"/>
          <w:numId w:val="3"/>
        </w:numPr>
        <w:autoSpaceDN w:val="0"/>
        <w:spacing w:line="60" w:lineRule="auto"/>
        <w:rPr>
          <w:rFonts w:ascii="仿宋_GB2312" w:hAnsi="宋体" w:eastAsia="仿宋_GB2312"/>
          <w:sz w:val="30"/>
          <w:szCs w:val="30"/>
        </w:rPr>
      </w:pPr>
      <w:r>
        <w:rPr>
          <w:rFonts w:hint="eastAsia" w:ascii="仿宋_GB2312" w:hAnsi="宋体" w:eastAsia="仿宋_GB2312"/>
          <w:sz w:val="30"/>
          <w:szCs w:val="30"/>
        </w:rPr>
        <w:t>预算管理流程的流程图</w:t>
      </w:r>
    </w:p>
    <w:p>
      <w:pPr>
        <w:numPr>
          <w:ilvl w:val="0"/>
          <w:numId w:val="3"/>
        </w:numPr>
        <w:autoSpaceDN w:val="0"/>
        <w:spacing w:line="60" w:lineRule="auto"/>
        <w:rPr>
          <w:rFonts w:ascii="仿宋_GB2312" w:hAnsi="宋体" w:eastAsia="仿宋_GB2312"/>
          <w:sz w:val="30"/>
          <w:szCs w:val="30"/>
        </w:rPr>
      </w:pPr>
      <w:r>
        <w:rPr>
          <w:rFonts w:hint="eastAsia" w:ascii="仿宋_GB2312" w:hAnsi="宋体" w:eastAsia="仿宋_GB2312"/>
          <w:sz w:val="30"/>
          <w:szCs w:val="30"/>
        </w:rPr>
        <w:t>预算管理流程的关键流程节点说明</w:t>
      </w:r>
    </w:p>
    <w:p>
      <w:pPr>
        <w:numPr>
          <w:ilvl w:val="0"/>
          <w:numId w:val="3"/>
        </w:numPr>
        <w:autoSpaceDN w:val="0"/>
        <w:spacing w:line="60" w:lineRule="auto"/>
        <w:rPr>
          <w:rFonts w:ascii="仿宋_GB2312" w:hAnsi="宋体" w:eastAsia="仿宋_GB2312"/>
          <w:sz w:val="30"/>
          <w:szCs w:val="30"/>
        </w:rPr>
      </w:pPr>
      <w:r>
        <w:rPr>
          <w:rFonts w:hint="eastAsia" w:ascii="仿宋_GB2312" w:hAnsi="宋体" w:eastAsia="仿宋_GB2312"/>
          <w:sz w:val="30"/>
          <w:szCs w:val="30"/>
        </w:rPr>
        <w:t>预算管理流程的风险矩阵</w:t>
      </w:r>
    </w:p>
    <w:p>
      <w:pPr>
        <w:numPr>
          <w:ilvl w:val="0"/>
          <w:numId w:val="4"/>
        </w:numPr>
        <w:autoSpaceDN w:val="0"/>
        <w:spacing w:line="60" w:lineRule="auto"/>
        <w:rPr>
          <w:rFonts w:ascii="仿宋_GB2312" w:hAnsi="宋体" w:eastAsia="仿宋_GB2312"/>
          <w:sz w:val="30"/>
          <w:szCs w:val="30"/>
        </w:rPr>
      </w:pPr>
      <w:r>
        <w:rPr>
          <w:rFonts w:hint="eastAsia" w:ascii="仿宋_GB2312" w:hAnsi="宋体" w:eastAsia="仿宋_GB2312"/>
          <w:sz w:val="30"/>
          <w:szCs w:val="30"/>
        </w:rPr>
        <w:t>政府采购管理流程</w:t>
      </w:r>
    </w:p>
    <w:p>
      <w:pPr>
        <w:numPr>
          <w:ilvl w:val="0"/>
          <w:numId w:val="5"/>
        </w:numPr>
        <w:autoSpaceDN w:val="0"/>
        <w:spacing w:line="60" w:lineRule="auto"/>
        <w:rPr>
          <w:rFonts w:ascii="仿宋_GB2312" w:hAnsi="宋体" w:eastAsia="仿宋_GB2312"/>
          <w:sz w:val="30"/>
          <w:szCs w:val="30"/>
        </w:rPr>
      </w:pPr>
      <w:r>
        <w:rPr>
          <w:rFonts w:hint="eastAsia" w:ascii="仿宋_GB2312" w:hAnsi="宋体" w:eastAsia="仿宋_GB2312"/>
          <w:sz w:val="30"/>
          <w:szCs w:val="30"/>
        </w:rPr>
        <w:t>政府采购管理流程的具体内容解读，包括集中采购子流程、分散采购子流程2个子流程</w:t>
      </w:r>
    </w:p>
    <w:p>
      <w:pPr>
        <w:numPr>
          <w:ilvl w:val="0"/>
          <w:numId w:val="5"/>
        </w:numPr>
        <w:autoSpaceDN w:val="0"/>
        <w:spacing w:line="60" w:lineRule="auto"/>
        <w:rPr>
          <w:rFonts w:hint="eastAsia" w:ascii="仿宋_GB2312" w:hAnsi="宋体" w:eastAsia="仿宋_GB2312"/>
          <w:sz w:val="30"/>
          <w:szCs w:val="30"/>
        </w:rPr>
      </w:pPr>
      <w:r>
        <w:rPr>
          <w:rFonts w:hint="eastAsia" w:ascii="仿宋_GB2312" w:hAnsi="宋体" w:eastAsia="仿宋_GB2312"/>
          <w:sz w:val="30"/>
          <w:szCs w:val="30"/>
        </w:rPr>
        <w:t>政府采购管理流程的控制目标、涉及部门岗位、流程图、关键流程节点说明、风险矩阵</w:t>
      </w:r>
    </w:p>
    <w:p>
      <w:pPr>
        <w:autoSpaceDN w:val="0"/>
        <w:spacing w:line="60" w:lineRule="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第二天</w:t>
      </w:r>
    </w:p>
    <w:p>
      <w:pPr>
        <w:numPr>
          <w:ilvl w:val="0"/>
          <w:numId w:val="6"/>
        </w:numPr>
        <w:autoSpaceDN w:val="0"/>
        <w:spacing w:line="60" w:lineRule="auto"/>
        <w:rPr>
          <w:rFonts w:ascii="仿宋_GB2312" w:hAnsi="宋体" w:eastAsia="仿宋_GB2312"/>
          <w:sz w:val="30"/>
          <w:szCs w:val="30"/>
        </w:rPr>
      </w:pPr>
      <w:r>
        <w:rPr>
          <w:rFonts w:hint="eastAsia" w:ascii="仿宋_GB2312" w:hAnsi="宋体" w:eastAsia="仿宋_GB2312"/>
          <w:sz w:val="30"/>
          <w:szCs w:val="30"/>
        </w:rPr>
        <w:t>固定资产管理流程</w:t>
      </w:r>
    </w:p>
    <w:p>
      <w:pPr>
        <w:numPr>
          <w:ilvl w:val="0"/>
          <w:numId w:val="7"/>
        </w:numPr>
        <w:autoSpaceDN w:val="0"/>
        <w:spacing w:line="60" w:lineRule="auto"/>
        <w:rPr>
          <w:rFonts w:ascii="仿宋_GB2312" w:hAnsi="宋体" w:eastAsia="仿宋_GB2312"/>
          <w:sz w:val="30"/>
          <w:szCs w:val="30"/>
        </w:rPr>
      </w:pPr>
      <w:r>
        <w:rPr>
          <w:rFonts w:hint="eastAsia" w:ascii="仿宋_GB2312" w:hAnsi="宋体" w:eastAsia="仿宋_GB2312"/>
          <w:sz w:val="30"/>
          <w:szCs w:val="30"/>
        </w:rPr>
        <w:t>固定资产管理流程解读，包含固定资产购置子流程、固定资产验收子流程、固定资产领用子流程、固定资产清查子流程、固定资产处置子流程等5个子流程</w:t>
      </w:r>
    </w:p>
    <w:p>
      <w:pPr>
        <w:numPr>
          <w:ilvl w:val="0"/>
          <w:numId w:val="7"/>
        </w:numPr>
        <w:autoSpaceDN w:val="0"/>
        <w:spacing w:line="60" w:lineRule="auto"/>
        <w:rPr>
          <w:rFonts w:ascii="仿宋_GB2312" w:hAnsi="宋体" w:eastAsia="仿宋_GB2312"/>
          <w:sz w:val="30"/>
          <w:szCs w:val="30"/>
        </w:rPr>
      </w:pPr>
      <w:r>
        <w:rPr>
          <w:rFonts w:hint="eastAsia" w:ascii="仿宋_GB2312" w:hAnsi="宋体" w:eastAsia="仿宋_GB2312"/>
          <w:sz w:val="30"/>
          <w:szCs w:val="30"/>
        </w:rPr>
        <w:t>固定资产管理流程的控制目标、涉及部门岗位、流程图、关键流程节点说明、风险矩阵说明</w:t>
      </w:r>
    </w:p>
    <w:p>
      <w:pPr>
        <w:numPr>
          <w:ilvl w:val="0"/>
          <w:numId w:val="8"/>
        </w:numPr>
        <w:autoSpaceDN w:val="0"/>
        <w:spacing w:line="60" w:lineRule="auto"/>
        <w:rPr>
          <w:rFonts w:ascii="仿宋_GB2312" w:hAnsi="宋体" w:eastAsia="仿宋_GB2312"/>
          <w:sz w:val="30"/>
          <w:szCs w:val="30"/>
        </w:rPr>
      </w:pPr>
      <w:r>
        <w:rPr>
          <w:rFonts w:hint="eastAsia" w:ascii="仿宋_GB2312" w:hAnsi="宋体" w:eastAsia="仿宋_GB2312"/>
          <w:sz w:val="30"/>
          <w:szCs w:val="30"/>
        </w:rPr>
        <w:t>合同管理流程</w:t>
      </w:r>
    </w:p>
    <w:p>
      <w:pPr>
        <w:numPr>
          <w:ilvl w:val="0"/>
          <w:numId w:val="9"/>
        </w:numPr>
        <w:autoSpaceDN w:val="0"/>
        <w:spacing w:line="60" w:lineRule="auto"/>
        <w:rPr>
          <w:rFonts w:ascii="仿宋_GB2312" w:hAnsi="宋体" w:eastAsia="仿宋_GB2312"/>
          <w:sz w:val="30"/>
          <w:szCs w:val="30"/>
        </w:rPr>
      </w:pPr>
      <w:r>
        <w:rPr>
          <w:rFonts w:hint="eastAsia" w:ascii="仿宋_GB2312" w:hAnsi="宋体" w:eastAsia="仿宋_GB2312"/>
          <w:sz w:val="30"/>
          <w:szCs w:val="30"/>
        </w:rPr>
        <w:t>合同管理流程的具体内容解读</w:t>
      </w:r>
    </w:p>
    <w:p>
      <w:pPr>
        <w:numPr>
          <w:ilvl w:val="0"/>
          <w:numId w:val="9"/>
        </w:numPr>
        <w:autoSpaceDN w:val="0"/>
        <w:spacing w:line="60" w:lineRule="auto"/>
        <w:rPr>
          <w:rFonts w:ascii="仿宋_GB2312" w:hAnsi="宋体" w:eastAsia="仿宋_GB2312"/>
          <w:b/>
          <w:bCs/>
          <w:sz w:val="30"/>
          <w:szCs w:val="30"/>
        </w:rPr>
      </w:pPr>
      <w:r>
        <w:rPr>
          <w:rFonts w:hint="eastAsia" w:ascii="仿宋_GB2312" w:hAnsi="宋体" w:eastAsia="仿宋_GB2312"/>
          <w:sz w:val="30"/>
          <w:szCs w:val="30"/>
        </w:rPr>
        <w:t>合同管理流程的控制目标、涉及部门岗位、流程图、关键流程节点说明、风险矩阵说明</w:t>
      </w:r>
    </w:p>
    <w:p>
      <w:pPr>
        <w:numPr>
          <w:ilvl w:val="0"/>
          <w:numId w:val="10"/>
        </w:numPr>
        <w:autoSpaceDN w:val="0"/>
        <w:spacing w:line="60" w:lineRule="auto"/>
        <w:rPr>
          <w:rFonts w:ascii="仿宋_GB2312" w:hAnsi="宋体" w:eastAsia="仿宋_GB2312"/>
          <w:sz w:val="30"/>
          <w:szCs w:val="30"/>
        </w:rPr>
      </w:pPr>
      <w:r>
        <w:rPr>
          <w:rFonts w:hint="eastAsia" w:ascii="仿宋_GB2312" w:hAnsi="宋体" w:eastAsia="仿宋_GB2312"/>
          <w:sz w:val="30"/>
          <w:szCs w:val="30"/>
        </w:rPr>
        <w:t>项目管理流程</w:t>
      </w:r>
    </w:p>
    <w:p>
      <w:pPr>
        <w:numPr>
          <w:ilvl w:val="0"/>
          <w:numId w:val="11"/>
        </w:numPr>
        <w:autoSpaceDN w:val="0"/>
        <w:spacing w:line="60" w:lineRule="auto"/>
        <w:rPr>
          <w:rFonts w:ascii="仿宋_GB2312" w:hAnsi="宋体" w:eastAsia="仿宋_GB2312"/>
          <w:sz w:val="30"/>
          <w:szCs w:val="30"/>
        </w:rPr>
      </w:pPr>
      <w:r>
        <w:rPr>
          <w:rFonts w:hint="eastAsia" w:ascii="仿宋_GB2312" w:hAnsi="宋体" w:eastAsia="仿宋_GB2312"/>
          <w:sz w:val="30"/>
          <w:szCs w:val="30"/>
        </w:rPr>
        <w:t>项目管理流程内容解读，包含投资立项目建议书子流程、可行性研究子流程、初步设计与概算子流程、招标管理子流程、施工管理子流程、签证管理子流程、竣工验收子流程、财务决算子流程等8个子流程</w:t>
      </w:r>
    </w:p>
    <w:p>
      <w:pPr>
        <w:numPr>
          <w:ilvl w:val="0"/>
          <w:numId w:val="11"/>
        </w:numPr>
        <w:autoSpaceDN w:val="0"/>
        <w:spacing w:line="60" w:lineRule="auto"/>
        <w:rPr>
          <w:rFonts w:ascii="仿宋_GB2312" w:hAnsi="宋体" w:eastAsia="仿宋_GB2312"/>
          <w:sz w:val="30"/>
          <w:szCs w:val="30"/>
        </w:rPr>
      </w:pPr>
      <w:r>
        <w:rPr>
          <w:rFonts w:hint="eastAsia" w:ascii="仿宋_GB2312" w:hAnsi="宋体" w:eastAsia="仿宋_GB2312"/>
          <w:sz w:val="30"/>
          <w:szCs w:val="30"/>
        </w:rPr>
        <w:t>项目管理流程的控制目标、涉及部门岗位、流程图、关键流程节点说明、风险矩阵说明</w:t>
      </w:r>
    </w:p>
    <w:p>
      <w:pPr>
        <w:autoSpaceDN w:val="0"/>
        <w:spacing w:line="60" w:lineRule="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第三天</w:t>
      </w:r>
    </w:p>
    <w:p>
      <w:pPr>
        <w:numPr>
          <w:ilvl w:val="0"/>
          <w:numId w:val="8"/>
        </w:numPr>
        <w:autoSpaceDN w:val="0"/>
        <w:spacing w:line="60" w:lineRule="auto"/>
        <w:rPr>
          <w:rFonts w:ascii="仿宋_GB2312" w:hAnsi="宋体" w:eastAsia="仿宋_GB2312"/>
          <w:sz w:val="30"/>
          <w:szCs w:val="30"/>
        </w:rPr>
      </w:pPr>
      <w:r>
        <w:rPr>
          <w:rFonts w:hint="eastAsia" w:ascii="仿宋_GB2312" w:hAnsi="宋体" w:eastAsia="仿宋_GB2312"/>
          <w:sz w:val="30"/>
          <w:szCs w:val="30"/>
        </w:rPr>
        <w:t>收支管理流程</w:t>
      </w:r>
    </w:p>
    <w:p>
      <w:pPr>
        <w:autoSpaceDN w:val="0"/>
        <w:spacing w:line="60" w:lineRule="auto"/>
        <w:rPr>
          <w:rFonts w:ascii="仿宋_GB2312" w:hAnsi="宋体" w:eastAsia="仿宋_GB2312"/>
          <w:sz w:val="30"/>
          <w:szCs w:val="30"/>
        </w:rPr>
      </w:pPr>
      <w:r>
        <w:rPr>
          <w:rFonts w:hint="eastAsia" w:ascii="仿宋_GB2312" w:hAnsi="宋体" w:eastAsia="仿宋_GB2312"/>
          <w:sz w:val="30"/>
          <w:szCs w:val="30"/>
        </w:rPr>
        <w:t>1、收支管理流程具体内容解读：包含财政拨款流程、经费支出审批总流程、资产日常维修审批子流程、印刷费支出审批子流程、日常办公用品审批子流程、差旅费子流程、公务接待审批子流程、会议费审批子流程、出国（境）经费审批子流程、专项资金管理流程等10个子流程</w:t>
      </w:r>
    </w:p>
    <w:p>
      <w:pPr>
        <w:autoSpaceDN w:val="0"/>
        <w:spacing w:line="60" w:lineRule="auto"/>
        <w:rPr>
          <w:rFonts w:hint="eastAsia" w:ascii="仿宋_GB2312" w:hAnsi="宋体" w:eastAsia="仿宋_GB2312"/>
          <w:sz w:val="30"/>
          <w:szCs w:val="30"/>
          <w:lang w:val="en-US" w:eastAsia="zh-CN"/>
        </w:rPr>
      </w:pPr>
      <w:r>
        <w:rPr>
          <w:rFonts w:hint="eastAsia" w:ascii="仿宋_GB2312" w:hAnsi="宋体" w:eastAsia="仿宋_GB2312"/>
          <w:sz w:val="30"/>
          <w:szCs w:val="30"/>
        </w:rPr>
        <w:t>2、收支管理流程的控制目标、涉及部门岗位、流程图、关键流程节点说明、风险矩阵说明</w:t>
      </w:r>
    </w:p>
    <w:p>
      <w:pPr>
        <w:numPr>
          <w:ilvl w:val="0"/>
          <w:numId w:val="12"/>
        </w:numPr>
        <w:autoSpaceDN w:val="0"/>
        <w:spacing w:line="60" w:lineRule="auto"/>
        <w:rPr>
          <w:rFonts w:ascii="仿宋_GB2312" w:hAnsi="宋体" w:eastAsia="仿宋_GB2312"/>
          <w:sz w:val="30"/>
          <w:szCs w:val="30"/>
        </w:rPr>
      </w:pPr>
      <w:r>
        <w:rPr>
          <w:rFonts w:hint="eastAsia" w:ascii="仿宋_GB2312" w:hAnsi="宋体" w:eastAsia="仿宋_GB2312"/>
          <w:sz w:val="30"/>
          <w:szCs w:val="30"/>
        </w:rPr>
        <w:t>内部控制评价</w:t>
      </w:r>
    </w:p>
    <w:p>
      <w:pPr>
        <w:autoSpaceDN w:val="0"/>
        <w:spacing w:line="60" w:lineRule="auto"/>
        <w:rPr>
          <w:rFonts w:ascii="仿宋_GB2312" w:hAnsi="宋体" w:eastAsia="仿宋_GB2312"/>
          <w:sz w:val="30"/>
          <w:szCs w:val="30"/>
        </w:rPr>
      </w:pPr>
      <w:r>
        <w:rPr>
          <w:rFonts w:hint="eastAsia" w:ascii="仿宋_GB2312" w:hAnsi="宋体" w:eastAsia="仿宋_GB2312"/>
          <w:sz w:val="30"/>
          <w:szCs w:val="30"/>
        </w:rPr>
        <w:t>1.内部控制评价工作流程</w:t>
      </w:r>
    </w:p>
    <w:p>
      <w:pPr>
        <w:autoSpaceDN w:val="0"/>
        <w:spacing w:line="60" w:lineRule="auto"/>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内部控制评价报告的编写</w:t>
      </w:r>
    </w:p>
    <w:p>
      <w:pPr>
        <w:numPr>
          <w:ilvl w:val="0"/>
          <w:numId w:val="12"/>
        </w:numPr>
        <w:autoSpaceDN w:val="0"/>
        <w:spacing w:line="60" w:lineRule="auto"/>
        <w:rPr>
          <w:rFonts w:hint="eastAsia" w:ascii="仿宋_GB2312" w:hAnsi="宋体" w:eastAsia="仿宋_GB2312"/>
          <w:sz w:val="30"/>
          <w:szCs w:val="30"/>
        </w:rPr>
      </w:pPr>
      <w:r>
        <w:rPr>
          <w:rFonts w:hint="eastAsia" w:ascii="仿宋_GB2312" w:hAnsi="宋体" w:eastAsia="仿宋_GB2312"/>
          <w:color w:val="auto"/>
          <w:sz w:val="30"/>
          <w:szCs w:val="30"/>
        </w:rPr>
        <w:t>Visio流程图绘制软件的使用</w:t>
      </w:r>
    </w:p>
    <w:p>
      <w:pPr>
        <w:numPr>
          <w:ilvl w:val="0"/>
          <w:numId w:val="12"/>
        </w:numPr>
        <w:autoSpaceDN w:val="0"/>
        <w:spacing w:line="60" w:lineRule="auto"/>
        <w:rPr>
          <w:rFonts w:ascii="仿宋_GB2312" w:hAnsi="宋体" w:eastAsia="仿宋_GB2312"/>
          <w:sz w:val="30"/>
          <w:szCs w:val="30"/>
        </w:rPr>
      </w:pPr>
      <w:r>
        <w:rPr>
          <w:rFonts w:hint="eastAsia" w:ascii="仿宋_GB2312" w:hAnsi="宋体" w:eastAsia="仿宋_GB2312"/>
          <w:sz w:val="30"/>
          <w:szCs w:val="30"/>
        </w:rPr>
        <w:t>行政事业单位内部控制信息化</w:t>
      </w:r>
      <w:r>
        <w:rPr>
          <w:rFonts w:hint="eastAsia" w:ascii="仿宋_GB2312" w:hAnsi="宋体" w:eastAsia="仿宋_GB2312"/>
          <w:sz w:val="30"/>
          <w:szCs w:val="30"/>
          <w:lang w:val="en-US" w:eastAsia="zh-CN"/>
        </w:rPr>
        <w:t>管理系统</w:t>
      </w:r>
    </w:p>
    <w:p>
      <w:pPr>
        <w:autoSpaceDN w:val="0"/>
        <w:spacing w:line="60" w:lineRule="auto"/>
        <w:rPr>
          <w:rFonts w:ascii="仿宋_GB2312" w:hAnsi="宋体" w:eastAsia="仿宋_GB2312"/>
          <w:sz w:val="30"/>
          <w:szCs w:val="30"/>
        </w:rPr>
      </w:pPr>
      <w:r>
        <w:rPr>
          <w:rFonts w:hint="eastAsia" w:ascii="仿宋_GB2312" w:hAnsi="宋体" w:eastAsia="仿宋_GB2312"/>
          <w:sz w:val="30"/>
          <w:szCs w:val="30"/>
        </w:rPr>
        <w:t>1.内部控制信息化的必要</w:t>
      </w:r>
    </w:p>
    <w:p>
      <w:pPr>
        <w:autoSpaceDN w:val="0"/>
        <w:spacing w:line="60" w:lineRule="auto"/>
        <w:rPr>
          <w:rFonts w:ascii="仿宋_GB2312" w:hAnsi="宋体" w:eastAsia="仿宋_GB2312"/>
          <w:sz w:val="30"/>
          <w:szCs w:val="30"/>
        </w:rPr>
      </w:pPr>
      <w:r>
        <w:rPr>
          <w:rFonts w:hint="eastAsia" w:ascii="仿宋_GB2312" w:hAnsi="宋体" w:eastAsia="仿宋_GB2312"/>
          <w:sz w:val="30"/>
          <w:szCs w:val="30"/>
        </w:rPr>
        <w:t>2.内控信息化的主要内容</w:t>
      </w:r>
    </w:p>
    <w:p>
      <w:pPr>
        <w:autoSpaceDN w:val="0"/>
        <w:spacing w:line="60" w:lineRule="auto"/>
        <w:rPr>
          <w:rFonts w:hint="eastAsia" w:ascii="仿宋_GB2312" w:hAnsi="宋体" w:eastAsia="仿宋_GB2312"/>
          <w:sz w:val="30"/>
          <w:szCs w:val="30"/>
        </w:rPr>
      </w:pPr>
      <w:r>
        <w:rPr>
          <w:rFonts w:hint="eastAsia" w:ascii="仿宋_GB2312" w:hAnsi="宋体" w:eastAsia="仿宋_GB2312"/>
          <w:sz w:val="30"/>
          <w:szCs w:val="30"/>
        </w:rPr>
        <w:t>3.内部控制信息化的实施步骤</w:t>
      </w:r>
    </w:p>
    <w:p>
      <w:pPr>
        <w:autoSpaceDN w:val="0"/>
        <w:spacing w:line="60" w:lineRule="auto"/>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4.内控管理信息系统演示</w:t>
      </w:r>
    </w:p>
    <w:p>
      <w:pPr>
        <w:numPr>
          <w:ilvl w:val="0"/>
          <w:numId w:val="12"/>
        </w:numPr>
        <w:autoSpaceDN w:val="0"/>
        <w:spacing w:line="60" w:lineRule="auto"/>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财政部财会【2016】11号文解读</w:t>
      </w:r>
    </w:p>
    <w:p>
      <w:pPr>
        <w:numPr>
          <w:ilvl w:val="0"/>
          <w:numId w:val="12"/>
        </w:numPr>
        <w:autoSpaceDN w:val="0"/>
        <w:spacing w:line="60" w:lineRule="auto"/>
        <w:rPr>
          <w:rFonts w:ascii="仿宋_GB2312" w:hAnsi="宋体" w:eastAsia="仿宋_GB2312"/>
          <w:sz w:val="30"/>
          <w:szCs w:val="30"/>
        </w:rPr>
      </w:pPr>
      <w:r>
        <w:rPr>
          <w:rFonts w:hint="eastAsia" w:ascii="仿宋_GB2312" w:hAnsi="宋体" w:eastAsia="仿宋_GB2312"/>
          <w:sz w:val="30"/>
          <w:szCs w:val="30"/>
        </w:rPr>
        <w:t>行政事业单位内控先进单位介绍</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b/>
        <w:sz w:val="24"/>
      </w:rPr>
      <w:fldChar w:fldCharType="begin"/>
    </w:r>
    <w:r>
      <w:rPr>
        <w:b/>
      </w:rPr>
      <w:instrText xml:space="preserve">PAGE</w:instrText>
    </w:r>
    <w:r>
      <w:rPr>
        <w:b/>
        <w:sz w:val="24"/>
      </w:rPr>
      <w:fldChar w:fldCharType="separate"/>
    </w:r>
    <w:r>
      <w:rPr>
        <w:b/>
      </w:rPr>
      <w:t>2</w:t>
    </w:r>
    <w:r>
      <w:rPr>
        <w:b/>
        <w:sz w:val="24"/>
      </w:rPr>
      <w:fldChar w:fldCharType="end"/>
    </w:r>
    <w:r>
      <w:rPr>
        <w:lang w:val="zh-CN"/>
      </w:rPr>
      <w:t xml:space="preserve"> / </w:t>
    </w:r>
    <w:r>
      <w:rPr>
        <w:b/>
        <w:sz w:val="24"/>
      </w:rPr>
      <w:fldChar w:fldCharType="begin"/>
    </w:r>
    <w:r>
      <w:rPr>
        <w:b/>
      </w:rPr>
      <w:instrText xml:space="preserve">NUMPAGES</w:instrText>
    </w:r>
    <w:r>
      <w:rPr>
        <w:b/>
        <w:sz w:val="24"/>
      </w:rPr>
      <w:fldChar w:fldCharType="separate"/>
    </w:r>
    <w:r>
      <w:rPr>
        <w:b/>
      </w:rPr>
      <w:t>5</w:t>
    </w:r>
    <w:r>
      <w:rPr>
        <w:b/>
        <w:sz w:val="24"/>
      </w:rPr>
      <w:fldChar w:fldCharType="end"/>
    </w:r>
  </w:p>
  <w:p>
    <w:pPr>
      <w:pStyle w:val="2"/>
      <w:jc w:val="right"/>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anchor distT="0" distB="0" distL="114300" distR="114300" simplePos="0" relativeHeight="1024" behindDoc="0" locked="0" layoutInCell="1" allowOverlap="1">
          <wp:simplePos x="0" y="0"/>
          <wp:positionH relativeFrom="column">
            <wp:posOffset>-666750</wp:posOffset>
          </wp:positionH>
          <wp:positionV relativeFrom="paragraph">
            <wp:posOffset>-60325</wp:posOffset>
          </wp:positionV>
          <wp:extent cx="1283970" cy="327660"/>
          <wp:effectExtent l="0" t="0" r="11430" b="15240"/>
          <wp:wrapNone/>
          <wp:docPr id="1"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logo"/>
                  <pic:cNvPicPr>
                    <a:picLocks noChangeAspect="1"/>
                  </pic:cNvPicPr>
                </pic:nvPicPr>
                <pic:blipFill>
                  <a:blip r:embed="rId1"/>
                  <a:stretch>
                    <a:fillRect/>
                  </a:stretch>
                </pic:blipFill>
                <pic:spPr>
                  <a:xfrm>
                    <a:off x="0" y="0"/>
                    <a:ext cx="1283970" cy="327660"/>
                  </a:xfrm>
                  <a:prstGeom prst="rect">
                    <a:avLst/>
                  </a:prstGeom>
                  <a:noFill/>
                  <a:ln w="9525">
                    <a:noFill/>
                  </a:ln>
                </pic:spPr>
              </pic:pic>
            </a:graphicData>
          </a:graphic>
        </wp:anchor>
      </w:drawing>
    </w:r>
    <w:r>
      <w:rPr>
        <w:rFonts w:hint="eastAsia"/>
      </w:rPr>
      <w:t>行政                                                            事业单位内控实务操作培训方案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09384"/>
    <w:multiLevelType w:val="singleLevel"/>
    <w:tmpl w:val="56E09384"/>
    <w:lvl w:ilvl="0" w:tentative="0">
      <w:start w:val="1"/>
      <w:numFmt w:val="decimal"/>
      <w:suff w:val="nothing"/>
      <w:lvlText w:val="%1、"/>
      <w:lvlJc w:val="left"/>
    </w:lvl>
  </w:abstractNum>
  <w:abstractNum w:abstractNumId="1">
    <w:nsid w:val="56E0980F"/>
    <w:multiLevelType w:val="singleLevel"/>
    <w:tmpl w:val="56E0980F"/>
    <w:lvl w:ilvl="0" w:tentative="0">
      <w:start w:val="1"/>
      <w:numFmt w:val="bullet"/>
      <w:lvlText w:val=""/>
      <w:lvlJc w:val="left"/>
      <w:pPr>
        <w:tabs>
          <w:tab w:val="left" w:pos="420"/>
        </w:tabs>
        <w:ind w:left="420" w:hanging="420"/>
      </w:pPr>
      <w:rPr>
        <w:rFonts w:hint="default" w:ascii="Wingdings" w:hAnsi="Wingdings"/>
      </w:rPr>
    </w:lvl>
  </w:abstractNum>
  <w:abstractNum w:abstractNumId="2">
    <w:nsid w:val="56E09954"/>
    <w:multiLevelType w:val="singleLevel"/>
    <w:tmpl w:val="56E09954"/>
    <w:lvl w:ilvl="0" w:tentative="0">
      <w:start w:val="1"/>
      <w:numFmt w:val="decimal"/>
      <w:suff w:val="nothing"/>
      <w:lvlText w:val="%1、"/>
      <w:lvlJc w:val="left"/>
    </w:lvl>
  </w:abstractNum>
  <w:abstractNum w:abstractNumId="3">
    <w:nsid w:val="56E09AC8"/>
    <w:multiLevelType w:val="singleLevel"/>
    <w:tmpl w:val="56E09AC8"/>
    <w:lvl w:ilvl="0" w:tentative="0">
      <w:start w:val="1"/>
      <w:numFmt w:val="bullet"/>
      <w:lvlText w:val=""/>
      <w:lvlJc w:val="left"/>
      <w:pPr>
        <w:tabs>
          <w:tab w:val="left" w:pos="420"/>
        </w:tabs>
        <w:ind w:left="420" w:hanging="420"/>
      </w:pPr>
      <w:rPr>
        <w:rFonts w:hint="default" w:ascii="Wingdings" w:hAnsi="Wingdings"/>
      </w:rPr>
    </w:lvl>
  </w:abstractNum>
  <w:abstractNum w:abstractNumId="4">
    <w:nsid w:val="56E09B0F"/>
    <w:multiLevelType w:val="singleLevel"/>
    <w:tmpl w:val="56E09B0F"/>
    <w:lvl w:ilvl="0" w:tentative="0">
      <w:start w:val="1"/>
      <w:numFmt w:val="decimal"/>
      <w:suff w:val="nothing"/>
      <w:lvlText w:val="%1、"/>
      <w:lvlJc w:val="left"/>
    </w:lvl>
  </w:abstractNum>
  <w:abstractNum w:abstractNumId="5">
    <w:nsid w:val="56E09B92"/>
    <w:multiLevelType w:val="singleLevel"/>
    <w:tmpl w:val="56E09B92"/>
    <w:lvl w:ilvl="0" w:tentative="0">
      <w:start w:val="1"/>
      <w:numFmt w:val="bullet"/>
      <w:lvlText w:val=""/>
      <w:lvlJc w:val="left"/>
      <w:pPr>
        <w:tabs>
          <w:tab w:val="left" w:pos="420"/>
        </w:tabs>
        <w:ind w:left="420" w:hanging="420"/>
      </w:pPr>
      <w:rPr>
        <w:rFonts w:hint="default" w:ascii="Wingdings" w:hAnsi="Wingdings"/>
      </w:rPr>
    </w:lvl>
  </w:abstractNum>
  <w:abstractNum w:abstractNumId="6">
    <w:nsid w:val="56E09BC4"/>
    <w:multiLevelType w:val="singleLevel"/>
    <w:tmpl w:val="56E09BC4"/>
    <w:lvl w:ilvl="0" w:tentative="0">
      <w:start w:val="1"/>
      <w:numFmt w:val="decimal"/>
      <w:suff w:val="nothing"/>
      <w:lvlText w:val="%1、"/>
      <w:lvlJc w:val="left"/>
    </w:lvl>
  </w:abstractNum>
  <w:abstractNum w:abstractNumId="7">
    <w:nsid w:val="56E0A2AE"/>
    <w:multiLevelType w:val="singleLevel"/>
    <w:tmpl w:val="56E0A2AE"/>
    <w:lvl w:ilvl="0" w:tentative="0">
      <w:start w:val="1"/>
      <w:numFmt w:val="bullet"/>
      <w:lvlText w:val=""/>
      <w:lvlJc w:val="left"/>
      <w:pPr>
        <w:tabs>
          <w:tab w:val="left" w:pos="420"/>
        </w:tabs>
        <w:ind w:left="420" w:hanging="420"/>
      </w:pPr>
      <w:rPr>
        <w:rFonts w:hint="default" w:ascii="Wingdings" w:hAnsi="Wingdings"/>
      </w:rPr>
    </w:lvl>
  </w:abstractNum>
  <w:abstractNum w:abstractNumId="8">
    <w:nsid w:val="56E0A376"/>
    <w:multiLevelType w:val="singleLevel"/>
    <w:tmpl w:val="56E0A376"/>
    <w:lvl w:ilvl="0" w:tentative="0">
      <w:start w:val="1"/>
      <w:numFmt w:val="decimal"/>
      <w:suff w:val="nothing"/>
      <w:lvlText w:val="%1、"/>
      <w:lvlJc w:val="left"/>
    </w:lvl>
  </w:abstractNum>
  <w:abstractNum w:abstractNumId="9">
    <w:nsid w:val="56E0A423"/>
    <w:multiLevelType w:val="singleLevel"/>
    <w:tmpl w:val="56E0A423"/>
    <w:lvl w:ilvl="0" w:tentative="0">
      <w:start w:val="1"/>
      <w:numFmt w:val="bullet"/>
      <w:lvlText w:val=""/>
      <w:lvlJc w:val="left"/>
      <w:pPr>
        <w:tabs>
          <w:tab w:val="left" w:pos="420"/>
        </w:tabs>
        <w:ind w:left="420" w:hanging="420"/>
      </w:pPr>
      <w:rPr>
        <w:rFonts w:hint="default" w:ascii="Wingdings" w:hAnsi="Wingdings"/>
      </w:rPr>
    </w:lvl>
  </w:abstractNum>
  <w:abstractNum w:abstractNumId="10">
    <w:nsid w:val="56E0A456"/>
    <w:multiLevelType w:val="singleLevel"/>
    <w:tmpl w:val="56E0A456"/>
    <w:lvl w:ilvl="0" w:tentative="0">
      <w:start w:val="1"/>
      <w:numFmt w:val="decimal"/>
      <w:suff w:val="nothing"/>
      <w:lvlText w:val="%1、"/>
      <w:lvlJc w:val="left"/>
    </w:lvl>
  </w:abstractNum>
  <w:abstractNum w:abstractNumId="11">
    <w:nsid w:val="56E0A4F0"/>
    <w:multiLevelType w:val="singleLevel"/>
    <w:tmpl w:val="56E0A4F0"/>
    <w:lvl w:ilvl="0" w:tentative="0">
      <w:start w:val="1"/>
      <w:numFmt w:val="bullet"/>
      <w:lvlText w:val=""/>
      <w:lvlJc w:val="left"/>
      <w:pPr>
        <w:tabs>
          <w:tab w:val="left" w:pos="420"/>
        </w:tabs>
        <w:ind w:left="420" w:hanging="42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0E4A"/>
    <w:rsid w:val="00024734"/>
    <w:rsid w:val="00027E7E"/>
    <w:rsid w:val="00053EA8"/>
    <w:rsid w:val="00056B24"/>
    <w:rsid w:val="0006465F"/>
    <w:rsid w:val="00080B25"/>
    <w:rsid w:val="00081814"/>
    <w:rsid w:val="000A3654"/>
    <w:rsid w:val="000B11BF"/>
    <w:rsid w:val="000B1765"/>
    <w:rsid w:val="000B776F"/>
    <w:rsid w:val="000D4EAD"/>
    <w:rsid w:val="000F7E84"/>
    <w:rsid w:val="00101D82"/>
    <w:rsid w:val="00105DB0"/>
    <w:rsid w:val="00136C0E"/>
    <w:rsid w:val="0013748D"/>
    <w:rsid w:val="00142A88"/>
    <w:rsid w:val="00143175"/>
    <w:rsid w:val="00172A27"/>
    <w:rsid w:val="00187B0C"/>
    <w:rsid w:val="001B2F3F"/>
    <w:rsid w:val="001B7C4E"/>
    <w:rsid w:val="001E4DA2"/>
    <w:rsid w:val="001F29C7"/>
    <w:rsid w:val="001F5A6A"/>
    <w:rsid w:val="00230F73"/>
    <w:rsid w:val="00234F64"/>
    <w:rsid w:val="0024064B"/>
    <w:rsid w:val="00253D29"/>
    <w:rsid w:val="00271129"/>
    <w:rsid w:val="00295219"/>
    <w:rsid w:val="002B7ACA"/>
    <w:rsid w:val="002C1A74"/>
    <w:rsid w:val="002C661B"/>
    <w:rsid w:val="002E636F"/>
    <w:rsid w:val="002F1E3A"/>
    <w:rsid w:val="002F57F6"/>
    <w:rsid w:val="00330F06"/>
    <w:rsid w:val="00375C00"/>
    <w:rsid w:val="00377E02"/>
    <w:rsid w:val="003816B4"/>
    <w:rsid w:val="003B0528"/>
    <w:rsid w:val="003B7B91"/>
    <w:rsid w:val="003D3351"/>
    <w:rsid w:val="00404E22"/>
    <w:rsid w:val="00412729"/>
    <w:rsid w:val="00414C9C"/>
    <w:rsid w:val="00435A3E"/>
    <w:rsid w:val="00481F60"/>
    <w:rsid w:val="00492664"/>
    <w:rsid w:val="004A4D2D"/>
    <w:rsid w:val="004A5BCE"/>
    <w:rsid w:val="004A714E"/>
    <w:rsid w:val="004B1381"/>
    <w:rsid w:val="004B6129"/>
    <w:rsid w:val="004C46E9"/>
    <w:rsid w:val="004F42F5"/>
    <w:rsid w:val="0059326C"/>
    <w:rsid w:val="005A25E1"/>
    <w:rsid w:val="005C1FBC"/>
    <w:rsid w:val="005C6461"/>
    <w:rsid w:val="005D0DD9"/>
    <w:rsid w:val="006067F9"/>
    <w:rsid w:val="006242EB"/>
    <w:rsid w:val="00624B50"/>
    <w:rsid w:val="0063749C"/>
    <w:rsid w:val="006413E1"/>
    <w:rsid w:val="00666DEE"/>
    <w:rsid w:val="006913A6"/>
    <w:rsid w:val="006918AF"/>
    <w:rsid w:val="00695F00"/>
    <w:rsid w:val="006D32F8"/>
    <w:rsid w:val="006F5801"/>
    <w:rsid w:val="006F5F7A"/>
    <w:rsid w:val="007069BE"/>
    <w:rsid w:val="00716234"/>
    <w:rsid w:val="00722502"/>
    <w:rsid w:val="007522A6"/>
    <w:rsid w:val="00761586"/>
    <w:rsid w:val="00763A07"/>
    <w:rsid w:val="0076634E"/>
    <w:rsid w:val="00776063"/>
    <w:rsid w:val="0077675A"/>
    <w:rsid w:val="00795FD3"/>
    <w:rsid w:val="007B0191"/>
    <w:rsid w:val="00824B39"/>
    <w:rsid w:val="0085769E"/>
    <w:rsid w:val="00883CD4"/>
    <w:rsid w:val="008848CD"/>
    <w:rsid w:val="00897FD7"/>
    <w:rsid w:val="008A013C"/>
    <w:rsid w:val="008C373B"/>
    <w:rsid w:val="008C504A"/>
    <w:rsid w:val="008C7258"/>
    <w:rsid w:val="008D4584"/>
    <w:rsid w:val="00913743"/>
    <w:rsid w:val="0092421E"/>
    <w:rsid w:val="009268B1"/>
    <w:rsid w:val="00946CE1"/>
    <w:rsid w:val="00961C02"/>
    <w:rsid w:val="0099308F"/>
    <w:rsid w:val="009B4F00"/>
    <w:rsid w:val="009B6C57"/>
    <w:rsid w:val="009C3C09"/>
    <w:rsid w:val="009C4831"/>
    <w:rsid w:val="009C7C13"/>
    <w:rsid w:val="009E1038"/>
    <w:rsid w:val="009E589E"/>
    <w:rsid w:val="009E5D0D"/>
    <w:rsid w:val="009F3C85"/>
    <w:rsid w:val="009F6AC9"/>
    <w:rsid w:val="00A22EEA"/>
    <w:rsid w:val="00A2390D"/>
    <w:rsid w:val="00A37E54"/>
    <w:rsid w:val="00A544ED"/>
    <w:rsid w:val="00A63E82"/>
    <w:rsid w:val="00AA496F"/>
    <w:rsid w:val="00AA4FA6"/>
    <w:rsid w:val="00AA6A94"/>
    <w:rsid w:val="00AD1067"/>
    <w:rsid w:val="00AE01CF"/>
    <w:rsid w:val="00B00B9F"/>
    <w:rsid w:val="00B03473"/>
    <w:rsid w:val="00B05D87"/>
    <w:rsid w:val="00B07253"/>
    <w:rsid w:val="00B10665"/>
    <w:rsid w:val="00B17BB0"/>
    <w:rsid w:val="00B21835"/>
    <w:rsid w:val="00B42868"/>
    <w:rsid w:val="00B462BA"/>
    <w:rsid w:val="00B47A5F"/>
    <w:rsid w:val="00B50473"/>
    <w:rsid w:val="00B6028D"/>
    <w:rsid w:val="00B743FD"/>
    <w:rsid w:val="00B81586"/>
    <w:rsid w:val="00B83507"/>
    <w:rsid w:val="00B94183"/>
    <w:rsid w:val="00B97FF6"/>
    <w:rsid w:val="00BB45FA"/>
    <w:rsid w:val="00BC0595"/>
    <w:rsid w:val="00BD3227"/>
    <w:rsid w:val="00BE107C"/>
    <w:rsid w:val="00BE33C9"/>
    <w:rsid w:val="00C04A69"/>
    <w:rsid w:val="00C05B40"/>
    <w:rsid w:val="00C21DC5"/>
    <w:rsid w:val="00C3268D"/>
    <w:rsid w:val="00C469D4"/>
    <w:rsid w:val="00C5545F"/>
    <w:rsid w:val="00C97CA8"/>
    <w:rsid w:val="00CA644F"/>
    <w:rsid w:val="00CC2938"/>
    <w:rsid w:val="00CC4740"/>
    <w:rsid w:val="00CD61F1"/>
    <w:rsid w:val="00CF3123"/>
    <w:rsid w:val="00D2617E"/>
    <w:rsid w:val="00D44134"/>
    <w:rsid w:val="00D5008A"/>
    <w:rsid w:val="00D65DA6"/>
    <w:rsid w:val="00D66881"/>
    <w:rsid w:val="00DA1F1E"/>
    <w:rsid w:val="00DC697E"/>
    <w:rsid w:val="00DD5DA8"/>
    <w:rsid w:val="00DE64E6"/>
    <w:rsid w:val="00E037D7"/>
    <w:rsid w:val="00E053AF"/>
    <w:rsid w:val="00E431FC"/>
    <w:rsid w:val="00E45EAB"/>
    <w:rsid w:val="00E47EED"/>
    <w:rsid w:val="00E71781"/>
    <w:rsid w:val="00EA4FEC"/>
    <w:rsid w:val="00ED1E25"/>
    <w:rsid w:val="00ED68FF"/>
    <w:rsid w:val="00EE29B7"/>
    <w:rsid w:val="00EF58F1"/>
    <w:rsid w:val="00F02E06"/>
    <w:rsid w:val="00F0383B"/>
    <w:rsid w:val="00F10E71"/>
    <w:rsid w:val="00F32D9B"/>
    <w:rsid w:val="00F40134"/>
    <w:rsid w:val="00F47ED7"/>
    <w:rsid w:val="00F66D24"/>
    <w:rsid w:val="00F828BF"/>
    <w:rsid w:val="00FB0027"/>
    <w:rsid w:val="00FB76AF"/>
    <w:rsid w:val="00FD60DF"/>
    <w:rsid w:val="019D213E"/>
    <w:rsid w:val="044F631D"/>
    <w:rsid w:val="0484648B"/>
    <w:rsid w:val="05017C4D"/>
    <w:rsid w:val="0808225D"/>
    <w:rsid w:val="09755221"/>
    <w:rsid w:val="0C483168"/>
    <w:rsid w:val="1F2E2293"/>
    <w:rsid w:val="206F71AD"/>
    <w:rsid w:val="210D758B"/>
    <w:rsid w:val="214A36D5"/>
    <w:rsid w:val="24DE5D32"/>
    <w:rsid w:val="25627E4B"/>
    <w:rsid w:val="28774E64"/>
    <w:rsid w:val="2E0D3B93"/>
    <w:rsid w:val="3731395F"/>
    <w:rsid w:val="38410D06"/>
    <w:rsid w:val="3D532A92"/>
    <w:rsid w:val="3D8635C3"/>
    <w:rsid w:val="3FBC066B"/>
    <w:rsid w:val="41180435"/>
    <w:rsid w:val="4E0D3502"/>
    <w:rsid w:val="55C431F1"/>
    <w:rsid w:val="5A7B2F07"/>
    <w:rsid w:val="5DA930D3"/>
    <w:rsid w:val="60745F26"/>
    <w:rsid w:val="62DB15C9"/>
    <w:rsid w:val="64401333"/>
    <w:rsid w:val="66D92B5D"/>
    <w:rsid w:val="681F177A"/>
    <w:rsid w:val="685540B8"/>
    <w:rsid w:val="692158A8"/>
    <w:rsid w:val="6D990A21"/>
    <w:rsid w:val="6DE82FB8"/>
    <w:rsid w:val="75905A3A"/>
    <w:rsid w:val="789B3156"/>
    <w:rsid w:val="7BDC4D1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rPr>
  </w:style>
  <w:style w:type="paragraph" w:styleId="3">
    <w:name w:val="header"/>
    <w:basedOn w:val="1"/>
    <w:link w:val="1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Strong"/>
    <w:qFormat/>
    <w:uiPriority w:val="0"/>
    <w:rPr>
      <w:b/>
      <w:bCs/>
    </w:rPr>
  </w:style>
  <w:style w:type="character" w:styleId="7">
    <w:name w:val="page number"/>
    <w:basedOn w:val="5"/>
    <w:qFormat/>
    <w:uiPriority w:val="0"/>
  </w:style>
  <w:style w:type="character" w:customStyle="1" w:styleId="9">
    <w:name w:val="页脚 Char"/>
    <w:link w:val="2"/>
    <w:qFormat/>
    <w:uiPriority w:val="99"/>
    <w:rPr>
      <w:kern w:val="2"/>
      <w:sz w:val="18"/>
      <w:szCs w:val="24"/>
    </w:rPr>
  </w:style>
  <w:style w:type="character" w:customStyle="1" w:styleId="10">
    <w:name w:val="页眉 Char"/>
    <w:link w:val="3"/>
    <w:qFormat/>
    <w:uiPriority w:val="99"/>
    <w:rPr>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285</Words>
  <Characters>1628</Characters>
  <Lines>13</Lines>
  <Paragraphs>3</Paragraphs>
  <ScaleCrop>false</ScaleCrop>
  <LinksUpToDate>false</LinksUpToDate>
  <CharactersWithSpaces>1910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2014-07-22T09:00:00Z</dcterms:created>
  <dc:creator>Mac</dc:creator>
  <cp:lastModifiedBy>lcgs</cp:lastModifiedBy>
  <cp:lastPrinted>2016-03-18T16:34:00Z</cp:lastPrinted>
  <dcterms:modified xsi:type="dcterms:W3CDTF">2016-08-22T03:40:47Z</dcterms:modified>
  <dc:title>土地增值税清算实务及稽查应对</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